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87FB" w14:textId="7356CAC6" w:rsidR="00D65EC2" w:rsidRPr="00905C1C" w:rsidRDefault="00975427">
      <w:pPr>
        <w:rPr>
          <w:b/>
          <w:bCs/>
          <w:sz w:val="28"/>
          <w:szCs w:val="28"/>
        </w:rPr>
      </w:pPr>
      <w:r w:rsidRPr="00905C1C">
        <w:rPr>
          <w:b/>
          <w:bCs/>
          <w:sz w:val="28"/>
          <w:szCs w:val="28"/>
        </w:rPr>
        <w:t>NOTICE OF CORRECTION</w:t>
      </w:r>
      <w:r w:rsidR="004079B0">
        <w:rPr>
          <w:b/>
          <w:bCs/>
          <w:sz w:val="28"/>
          <w:szCs w:val="28"/>
        </w:rPr>
        <w:t>S</w:t>
      </w:r>
      <w:r w:rsidRPr="00905C1C">
        <w:rPr>
          <w:b/>
          <w:bCs/>
          <w:sz w:val="28"/>
          <w:szCs w:val="28"/>
        </w:rPr>
        <w:t>:</w:t>
      </w:r>
    </w:p>
    <w:p w14:paraId="6E54C734" w14:textId="782DF579" w:rsidR="00975427" w:rsidRDefault="00975427" w:rsidP="00905C1C">
      <w:pPr>
        <w:spacing w:after="100" w:afterAutospacing="1" w:line="240" w:lineRule="auto"/>
        <w:contextualSpacing/>
        <w:rPr>
          <w:b/>
          <w:bCs/>
        </w:rPr>
      </w:pPr>
      <w:r>
        <w:rPr>
          <w:b/>
          <w:bCs/>
        </w:rPr>
        <w:t>PAsmart Growing Registered Apprenticeship and Pre-Apprenticeship Programs in Pennsylvania</w:t>
      </w:r>
    </w:p>
    <w:p w14:paraId="162F12AE" w14:textId="1E8057CB" w:rsidR="00975427" w:rsidRDefault="00975427" w:rsidP="00905C1C">
      <w:pPr>
        <w:spacing w:after="100" w:afterAutospacing="1" w:line="240" w:lineRule="auto"/>
        <w:contextualSpacing/>
        <w:rPr>
          <w:b/>
          <w:bCs/>
        </w:rPr>
      </w:pPr>
      <w:r>
        <w:rPr>
          <w:b/>
          <w:bCs/>
        </w:rPr>
        <w:t>Notice of Grant Availability, released August 2021</w:t>
      </w:r>
    </w:p>
    <w:p w14:paraId="3CB4D7BE" w14:textId="7860B0E6" w:rsidR="00975427" w:rsidRDefault="00905C1C">
      <w:pPr>
        <w:rPr>
          <w:b/>
          <w:bCs/>
        </w:rPr>
      </w:pPr>
      <w:r>
        <w:rPr>
          <w:b/>
          <w:bCs/>
          <w:noProof/>
        </w:rPr>
        <mc:AlternateContent>
          <mc:Choice Requires="wps">
            <w:drawing>
              <wp:anchor distT="0" distB="0" distL="114300" distR="114300" simplePos="0" relativeHeight="251660288" behindDoc="0" locked="0" layoutInCell="1" allowOverlap="1" wp14:anchorId="306F582C" wp14:editId="13241748">
                <wp:simplePos x="0" y="0"/>
                <wp:positionH relativeFrom="column">
                  <wp:posOffset>-6350</wp:posOffset>
                </wp:positionH>
                <wp:positionV relativeFrom="paragraph">
                  <wp:posOffset>135890</wp:posOffset>
                </wp:positionV>
                <wp:extent cx="6217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6290B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0.7pt" to="48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" strokecolor="black [3200]">
                <v:stroke joinstyle="miter"/>
              </v:line>
            </w:pict>
          </mc:Fallback>
        </mc:AlternateContent>
      </w:r>
    </w:p>
    <w:p w14:paraId="3D1F3A4C" w14:textId="43A7737C" w:rsidR="003A57E3" w:rsidRDefault="00975427">
      <w:r>
        <w:t xml:space="preserve">This </w:t>
      </w:r>
      <w:r w:rsidR="00776507">
        <w:t>document</w:t>
      </w:r>
      <w:r>
        <w:t xml:space="preserve"> serves as a </w:t>
      </w:r>
      <w:r w:rsidR="00776507">
        <w:t xml:space="preserve">notice of </w:t>
      </w:r>
      <w:r>
        <w:t xml:space="preserve">correction to </w:t>
      </w:r>
      <w:r w:rsidR="003A57E3">
        <w:t>two sections of the</w:t>
      </w:r>
      <w:r w:rsidR="003A57E3" w:rsidRPr="003A57E3">
        <w:t xml:space="preserve"> </w:t>
      </w:r>
      <w:r w:rsidR="003A57E3">
        <w:t>PAsmart Growing Registered Apprenticeship and Pre-Apprenticeship Programs in Pennsylvania Notice of Grant Availability, released in August 2021:</w:t>
      </w:r>
    </w:p>
    <w:p w14:paraId="0A062A47" w14:textId="01CD80B4" w:rsidR="003A57E3" w:rsidRDefault="003A57E3" w:rsidP="003A57E3">
      <w:pPr>
        <w:pStyle w:val="ListParagraph"/>
        <w:numPr>
          <w:ilvl w:val="0"/>
          <w:numId w:val="3"/>
        </w:numPr>
      </w:pPr>
      <w:r>
        <w:t>PAsmart Grant Information, Eligibility section, page 14</w:t>
      </w:r>
    </w:p>
    <w:p w14:paraId="36B1F12C" w14:textId="754DBADD" w:rsidR="003A57E3" w:rsidRDefault="003A57E3" w:rsidP="003A57E3">
      <w:pPr>
        <w:pStyle w:val="ListParagraph"/>
        <w:numPr>
          <w:ilvl w:val="0"/>
          <w:numId w:val="3"/>
        </w:numPr>
      </w:pPr>
      <w:r>
        <w:t>PAsmart Grant Information, Completed Application Components section, component #5, page 16</w:t>
      </w:r>
    </w:p>
    <w:p w14:paraId="3FAAA7B4" w14:textId="0CB802AC" w:rsidR="003A57E3" w:rsidRDefault="003A57E3">
      <w:pPr>
        <w:rPr>
          <w:b/>
          <w:bCs/>
          <w:u w:val="single"/>
        </w:rPr>
      </w:pPr>
    </w:p>
    <w:p w14:paraId="0A4B2DAB" w14:textId="102CFB9D" w:rsidR="003A57E3" w:rsidRDefault="003A57E3">
      <w:pPr>
        <w:rPr>
          <w:b/>
          <w:bCs/>
          <w:u w:val="single"/>
        </w:rPr>
      </w:pPr>
      <w:r>
        <w:rPr>
          <w:b/>
          <w:bCs/>
          <w:u w:val="single"/>
        </w:rPr>
        <w:t>Correction #1:</w:t>
      </w:r>
    </w:p>
    <w:p w14:paraId="3BF3B7C1" w14:textId="78F5ED43" w:rsidR="00D01B8C" w:rsidRDefault="003A57E3">
      <w:r>
        <w:t>Correction #1 focuses on the following information highlighted in yellow, originally included in the</w:t>
      </w:r>
      <w:r w:rsidR="00D01B8C">
        <w:t xml:space="preserve"> Eligibility section, </w:t>
      </w:r>
      <w:r w:rsidR="00622BEB">
        <w:t xml:space="preserve">under PAsmart Grant Information </w:t>
      </w:r>
      <w:r w:rsidR="00D01B8C">
        <w:t>on page 14 of the PAsmart Growing Registered Apprenticeship and Pre-Apprenticeship Programs in Pennsylvania Notice of Grant Availability, release</w:t>
      </w:r>
      <w:r w:rsidR="004079B0">
        <w:t>d</w:t>
      </w:r>
      <w:r w:rsidR="00D01B8C">
        <w:t xml:space="preserve"> in August 2021:</w:t>
      </w:r>
    </w:p>
    <w:p w14:paraId="72429AE3" w14:textId="54B3179D" w:rsidR="00D01B8C" w:rsidRPr="00B10444" w:rsidRDefault="00D01B8C" w:rsidP="00D01B8C">
      <w:pPr>
        <w:pStyle w:val="BodyText"/>
        <w:spacing w:before="1"/>
        <w:ind w:right="640"/>
        <w:jc w:val="both"/>
      </w:pPr>
      <w:r w:rsidRPr="00D01B8C">
        <w:rPr>
          <w:highlight w:val="yellow"/>
        </w:rPr>
        <w:t>Eligible applicants include organizations that serve as sponsors or intermediaries of Registered Apprenticeship</w:t>
      </w:r>
      <w:r w:rsidRPr="00B10444">
        <w:t>, including businesses, community-based organizations, economic development organizations, industry associations, labor organizations, local education agencies, local workforce development boards, nonprofit organizations, post-secondary institutions, public libraries, and STEM ecosystems.</w:t>
      </w:r>
      <w:r>
        <w:t xml:space="preserve"> </w:t>
      </w:r>
      <w:r w:rsidRPr="00951550">
        <w:rPr>
          <w:b/>
          <w:bCs/>
        </w:rPr>
        <w:t>Please note that this is a reimbursement grant. Funding is only provided to grantees after expenses have been incurred.</w:t>
      </w:r>
    </w:p>
    <w:p w14:paraId="70B3BA1C" w14:textId="662A2B89" w:rsidR="00D01B8C" w:rsidRDefault="00D01B8C">
      <w:r>
        <w:rPr>
          <w:noProof/>
        </w:rPr>
        <mc:AlternateContent>
          <mc:Choice Requires="wps">
            <w:drawing>
              <wp:anchor distT="0" distB="0" distL="114300" distR="114300" simplePos="0" relativeHeight="251662336" behindDoc="1" locked="0" layoutInCell="1" allowOverlap="1" wp14:anchorId="53EC4089" wp14:editId="6C938B60">
                <wp:simplePos x="0" y="0"/>
                <wp:positionH relativeFrom="margin">
                  <wp:posOffset>-223284</wp:posOffset>
                </wp:positionH>
                <wp:positionV relativeFrom="paragraph">
                  <wp:posOffset>160920</wp:posOffset>
                </wp:positionV>
                <wp:extent cx="6375400" cy="2115879"/>
                <wp:effectExtent l="0" t="0" r="25400" b="17780"/>
                <wp:wrapNone/>
                <wp:docPr id="3" name="Rectangle 3"/>
                <wp:cNvGraphicFramePr/>
                <a:graphic xmlns:a="http://schemas.openxmlformats.org/drawingml/2006/main">
                  <a:graphicData uri="http://schemas.microsoft.com/office/word/2010/wordprocessingShape">
                    <wps:wsp>
                      <wps:cNvSpPr/>
                      <wps:spPr>
                        <a:xfrm>
                          <a:off x="0" y="0"/>
                          <a:ext cx="6375400" cy="2115879"/>
                        </a:xfrm>
                        <a:prstGeom prst="rect">
                          <a:avLst/>
                        </a:prstGeom>
                        <a:solidFill>
                          <a:sysClr val="window" lastClr="FFFFFF">
                            <a:lumMod val="95000"/>
                          </a:sysClr>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BDB9" id="Rectangle 3" o:spid="_x0000_s1026" style="position:absolute;margin-left:-17.6pt;margin-top:12.65pt;width:502pt;height:16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" fillcolor="#f2f2f2" strokecolor="red" strokeweight="1.5pt">
                <w10:wrap anchorx="margin"/>
              </v:rect>
            </w:pict>
          </mc:Fallback>
        </mc:AlternateContent>
      </w:r>
    </w:p>
    <w:p w14:paraId="3FBEAC3A" w14:textId="313C021F" w:rsidR="00D01B8C" w:rsidRDefault="00D01B8C">
      <w:r>
        <w:t>This section of the NGA originally outlined that Eligible applicants include organizations that serve as sponsors or intermediaries of Registered Apprenticeship. This should be expanded to include Registered Pre-Apprenticeship.</w:t>
      </w:r>
      <w:r w:rsidRPr="00D01B8C">
        <w:rPr>
          <w:noProof/>
        </w:rPr>
        <w:t xml:space="preserve"> </w:t>
      </w:r>
    </w:p>
    <w:p w14:paraId="25E0FFB1" w14:textId="1223D55F" w:rsidR="00D01B8C" w:rsidRDefault="00D01B8C">
      <w:pPr>
        <w:rPr>
          <w:b/>
          <w:bCs/>
          <w:u w:val="single"/>
        </w:rPr>
      </w:pPr>
      <w:r>
        <w:rPr>
          <w:b/>
          <w:bCs/>
          <w:u w:val="single"/>
        </w:rPr>
        <w:t>Information on eligible applicants is now updated to include:</w:t>
      </w:r>
    </w:p>
    <w:p w14:paraId="03BD5B55" w14:textId="065A2660" w:rsidR="00D01B8C" w:rsidRPr="00D01B8C" w:rsidRDefault="00D01B8C">
      <w:r>
        <w:t>Eligible applicants include organizations that serve as sponsors or intermediaries of Registered Apprenticeship and</w:t>
      </w:r>
      <w:r w:rsidR="00CA2EC0">
        <w:t>/or</w:t>
      </w:r>
      <w:r>
        <w:t xml:space="preserve"> Pre-Apprenticeship, including businesses, community-based organizations, </w:t>
      </w:r>
      <w:r w:rsidRPr="00B10444">
        <w:t>economic development organizations, industry associations, labor organizations, local education agencies, local workforce development boards, nonprofit organizations, post-secondary institutions, public libraries, and STEM ecosystems.</w:t>
      </w:r>
    </w:p>
    <w:p w14:paraId="28691CC0" w14:textId="77777777" w:rsidR="00D01B8C" w:rsidRDefault="00D01B8C">
      <w:pPr>
        <w:rPr>
          <w:b/>
          <w:bCs/>
          <w:u w:val="single"/>
        </w:rPr>
      </w:pPr>
    </w:p>
    <w:p w14:paraId="5EECB314" w14:textId="77777777" w:rsidR="00D01B8C" w:rsidRDefault="00D01B8C">
      <w:pPr>
        <w:rPr>
          <w:b/>
          <w:bCs/>
          <w:u w:val="single"/>
        </w:rPr>
      </w:pPr>
    </w:p>
    <w:p w14:paraId="20A06B1E" w14:textId="77777777" w:rsidR="00D01B8C" w:rsidRDefault="00D01B8C">
      <w:pPr>
        <w:rPr>
          <w:b/>
          <w:bCs/>
          <w:u w:val="single"/>
        </w:rPr>
      </w:pPr>
    </w:p>
    <w:p w14:paraId="63F230EB" w14:textId="77777777" w:rsidR="00D01B8C" w:rsidRDefault="00D01B8C">
      <w:pPr>
        <w:rPr>
          <w:b/>
          <w:bCs/>
          <w:u w:val="single"/>
        </w:rPr>
      </w:pPr>
    </w:p>
    <w:p w14:paraId="4216355E" w14:textId="77777777" w:rsidR="00D01B8C" w:rsidRDefault="00D01B8C">
      <w:pPr>
        <w:rPr>
          <w:b/>
          <w:bCs/>
          <w:u w:val="single"/>
        </w:rPr>
      </w:pPr>
    </w:p>
    <w:p w14:paraId="5F0B6C88" w14:textId="69F6F4B2" w:rsidR="003A57E3" w:rsidRPr="003A57E3" w:rsidRDefault="003A57E3">
      <w:pPr>
        <w:rPr>
          <w:b/>
          <w:bCs/>
          <w:u w:val="single"/>
        </w:rPr>
      </w:pPr>
      <w:r w:rsidRPr="003A57E3">
        <w:rPr>
          <w:b/>
          <w:bCs/>
          <w:u w:val="single"/>
        </w:rPr>
        <w:lastRenderedPageBreak/>
        <w:t>Correction #</w:t>
      </w:r>
      <w:r>
        <w:rPr>
          <w:b/>
          <w:bCs/>
          <w:u w:val="single"/>
        </w:rPr>
        <w:t>2</w:t>
      </w:r>
      <w:r w:rsidRPr="003A57E3">
        <w:rPr>
          <w:b/>
          <w:bCs/>
          <w:u w:val="single"/>
        </w:rPr>
        <w:t>:</w:t>
      </w:r>
    </w:p>
    <w:p w14:paraId="7B7156D1" w14:textId="0A7210BD" w:rsidR="00776507" w:rsidRDefault="003A57E3">
      <w:r>
        <w:t>Correction #2 focuses on t</w:t>
      </w:r>
      <w:r w:rsidR="00975427">
        <w:t>he following information</w:t>
      </w:r>
      <w:r w:rsidR="00776507">
        <w:t xml:space="preserve"> highlighted in yellow</w:t>
      </w:r>
      <w:r w:rsidR="00975427">
        <w:t>, originally included in the</w:t>
      </w:r>
      <w:r w:rsidR="00622BEB">
        <w:t xml:space="preserve"> </w:t>
      </w:r>
      <w:r w:rsidR="00975427">
        <w:t>Complete</w:t>
      </w:r>
      <w:r w:rsidR="00776507">
        <w:t>d</w:t>
      </w:r>
      <w:r w:rsidR="00975427">
        <w:t xml:space="preserve"> Application Components section</w:t>
      </w:r>
      <w:r w:rsidR="00776507">
        <w:t xml:space="preserve">, component #5, </w:t>
      </w:r>
      <w:r w:rsidR="00622BEB">
        <w:t xml:space="preserve">under PAsmart Grant Information </w:t>
      </w:r>
      <w:r w:rsidR="00776507">
        <w:t xml:space="preserve">on page 16 </w:t>
      </w:r>
      <w:r w:rsidR="00975427">
        <w:t xml:space="preserve">of the </w:t>
      </w:r>
      <w:r w:rsidR="00776507">
        <w:t xml:space="preserve">PAsmart Growing Registered Apprenticeship and Pre-Apprenticeship Programs in Pennsylvania </w:t>
      </w:r>
      <w:r w:rsidR="00975427">
        <w:t>Notice of Grant Availability</w:t>
      </w:r>
      <w:r w:rsidR="00776507">
        <w:t>, released in August 2021:</w:t>
      </w:r>
      <w:r w:rsidR="00975427">
        <w:t xml:space="preserve"> </w:t>
      </w:r>
    </w:p>
    <w:p w14:paraId="7EAAC81D" w14:textId="545EC815" w:rsidR="00776507" w:rsidRPr="00B10444" w:rsidRDefault="00776507" w:rsidP="00776507">
      <w:pPr>
        <w:pStyle w:val="ListParagraph"/>
        <w:numPr>
          <w:ilvl w:val="0"/>
          <w:numId w:val="2"/>
        </w:numPr>
        <w:ind w:left="360"/>
      </w:pPr>
      <w:r w:rsidRPr="00B10444">
        <w:t>Budget Form</w:t>
      </w:r>
      <w:r>
        <w:t xml:space="preserve"> </w:t>
      </w:r>
      <w:r w:rsidRPr="00B10444">
        <w:t>(saved as a single file called “</w:t>
      </w:r>
      <w:r>
        <w:t>Budget Form</w:t>
      </w:r>
      <w:r w:rsidRPr="00B10444">
        <w:t>”):</w:t>
      </w:r>
    </w:p>
    <w:p w14:paraId="78CBFD96" w14:textId="77777777" w:rsidR="00776507" w:rsidRDefault="00776507" w:rsidP="00776507">
      <w:pPr>
        <w:pStyle w:val="BodyText"/>
        <w:spacing w:before="1"/>
        <w:ind w:left="360" w:right="640"/>
        <w:jc w:val="both"/>
      </w:pPr>
      <w:r w:rsidRPr="00B10444">
        <w:t xml:space="preserve">Applicants must submit a detailed budget that includes expenditures by line item. The budget will be evaluated based on the Evaluation Criteria above, and in terms of cost reasonableness and the relationship to proposed activities. </w:t>
      </w:r>
      <w:r w:rsidRPr="00776507">
        <w:rPr>
          <w:highlight w:val="yellow"/>
        </w:rPr>
        <w:t>Budgets must be for the time-period January 1, 2021, and June 30, 2024.</w:t>
      </w:r>
      <w:r w:rsidRPr="00B10444">
        <w:t xml:space="preserve"> The budget will also become the financial basis for any grant award, including making cost reimbursement payments over the course of the project.</w:t>
      </w:r>
      <w:r>
        <w:t xml:space="preserve"> L&amp;I</w:t>
      </w:r>
      <w:r w:rsidRPr="00B10444">
        <w:t xml:space="preserve"> reserves the right to unilaterally modify application budgets, prior to, and/or after grant award. </w:t>
      </w:r>
    </w:p>
    <w:p w14:paraId="5239637E" w14:textId="1E4A23CA" w:rsidR="00776507" w:rsidRDefault="00776507"/>
    <w:p w14:paraId="297D98CF" w14:textId="1D4BC358" w:rsidR="00776507" w:rsidRDefault="00D01B8C">
      <w:r>
        <w:rPr>
          <w:noProof/>
        </w:rPr>
        <mc:AlternateContent>
          <mc:Choice Requires="wps">
            <w:drawing>
              <wp:anchor distT="0" distB="0" distL="114300" distR="114300" simplePos="0" relativeHeight="251659264" behindDoc="1" locked="0" layoutInCell="1" allowOverlap="1" wp14:anchorId="10E1304E" wp14:editId="7E91BAF7">
                <wp:simplePos x="0" y="0"/>
                <wp:positionH relativeFrom="margin">
                  <wp:align>center</wp:align>
                </wp:positionH>
                <wp:positionV relativeFrom="paragraph">
                  <wp:posOffset>-81915</wp:posOffset>
                </wp:positionV>
                <wp:extent cx="6375400" cy="1117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375400" cy="1117600"/>
                        </a:xfrm>
                        <a:prstGeom prst="rect">
                          <a:avLst/>
                        </a:prstGeom>
                        <a:solidFill>
                          <a:schemeClr val="bg1">
                            <a:lumMod val="95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A9BDEC" id="Rectangle 1" o:spid="_x0000_s1026" style="position:absolute;margin-left:0;margin-top:-6.45pt;width:502pt;height:88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" fillcolor="#f2f2f2 [3052]" strokecolor="red" strokeweight="1.5pt">
                <w10:wrap anchorx="margin"/>
              </v:rect>
            </w:pict>
          </mc:Fallback>
        </mc:AlternateContent>
      </w:r>
      <w:r w:rsidR="00776507">
        <w:t>This section of the NGA originally outlined that Budgets must be for the time-period January 1, 2021, and June 30, 2024. This is incorrect</w:t>
      </w:r>
      <w:r w:rsidR="00FE537E">
        <w:t xml:space="preserve"> and inaccurate</w:t>
      </w:r>
      <w:r w:rsidR="00776507">
        <w:t xml:space="preserve">. </w:t>
      </w:r>
    </w:p>
    <w:p w14:paraId="3C4BD2F6" w14:textId="77777777" w:rsidR="00D01B8C" w:rsidRDefault="00FE537E">
      <w:pPr>
        <w:rPr>
          <w:b/>
          <w:bCs/>
          <w:u w:val="single"/>
        </w:rPr>
      </w:pPr>
      <w:r w:rsidRPr="00FE537E">
        <w:rPr>
          <w:b/>
          <w:bCs/>
          <w:u w:val="single"/>
        </w:rPr>
        <w:t>The corrected budget time-period is as follows</w:t>
      </w:r>
      <w:r w:rsidR="00D01B8C">
        <w:rPr>
          <w:b/>
          <w:bCs/>
          <w:u w:val="single"/>
        </w:rPr>
        <w:t>:</w:t>
      </w:r>
    </w:p>
    <w:p w14:paraId="0F771227" w14:textId="179EA5D0" w:rsidR="00FE537E" w:rsidRPr="00D01B8C" w:rsidRDefault="00776507">
      <w:pPr>
        <w:rPr>
          <w:b/>
          <w:bCs/>
          <w:u w:val="single"/>
        </w:rPr>
      </w:pPr>
      <w:r w:rsidRPr="00FE537E">
        <w:t>Budgets must be for the time-period January 1, 2022, and June 30, 2024.</w:t>
      </w:r>
      <w:r>
        <w:t xml:space="preserve"> </w:t>
      </w:r>
    </w:p>
    <w:p w14:paraId="1CECB725" w14:textId="77777777" w:rsidR="00272472" w:rsidRDefault="00272472"/>
    <w:p w14:paraId="3EF51F80" w14:textId="191E69DD" w:rsidR="00776507" w:rsidRDefault="00776507">
      <w:r>
        <w:t xml:space="preserve">Please note that the updated Notice of Grant Availability, now including </w:t>
      </w:r>
      <w:r w:rsidR="00F511B9">
        <w:t>corrections</w:t>
      </w:r>
      <w:r>
        <w:t xml:space="preserve"> in the </w:t>
      </w:r>
      <w:r w:rsidR="00F511B9">
        <w:t xml:space="preserve">Eligibility section on page 14 under PAsmart Grant Information and the </w:t>
      </w:r>
      <w:r>
        <w:t>Completed Application Components section, component #5, on page 16</w:t>
      </w:r>
      <w:r w:rsidR="00F511B9">
        <w:t xml:space="preserve"> under PAsmart Grant Information</w:t>
      </w:r>
      <w:r>
        <w:t>, ha</w:t>
      </w:r>
      <w:r w:rsidR="00622BEB">
        <w:t>s</w:t>
      </w:r>
      <w:r>
        <w:t xml:space="preserve"> been reposted to the following website: </w:t>
      </w:r>
      <w:hyperlink r:id="rId7" w:history="1">
        <w:r>
          <w:rPr>
            <w:rStyle w:val="Hyperlink"/>
          </w:rPr>
          <w:t>https://www.dli.pa.gov/Businesses/Workforce-Development/grants/Pages/pasmart.aspx</w:t>
        </w:r>
      </w:hyperlink>
    </w:p>
    <w:p w14:paraId="3CA16D29" w14:textId="644343EC" w:rsidR="00776507" w:rsidRDefault="00272472">
      <w:r>
        <w:t xml:space="preserve">Please submit all questions pertaining to this Notice of Correction to </w:t>
      </w:r>
      <w:hyperlink r:id="rId8" w:history="1">
        <w:r w:rsidRPr="00400032">
          <w:rPr>
            <w:rStyle w:val="Hyperlink"/>
          </w:rPr>
          <w:t>ra-liato-grants@pa.gov</w:t>
        </w:r>
      </w:hyperlink>
      <w:r>
        <w:t>.</w:t>
      </w:r>
    </w:p>
    <w:p w14:paraId="6F4BC13C" w14:textId="0CDD4099" w:rsidR="00272472" w:rsidRDefault="00272472"/>
    <w:p w14:paraId="1F03F225" w14:textId="77777777" w:rsidR="00272472" w:rsidRPr="00776507" w:rsidRDefault="00272472"/>
    <w:sectPr w:rsidR="00272472" w:rsidRPr="007765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19A5" w14:textId="77777777" w:rsidR="006F5D2D" w:rsidRDefault="006F5D2D" w:rsidP="00F511B9">
      <w:pPr>
        <w:spacing w:after="0" w:line="240" w:lineRule="auto"/>
      </w:pPr>
      <w:r>
        <w:separator/>
      </w:r>
    </w:p>
  </w:endnote>
  <w:endnote w:type="continuationSeparator" w:id="0">
    <w:p w14:paraId="4468D17B" w14:textId="77777777" w:rsidR="006F5D2D" w:rsidRDefault="006F5D2D" w:rsidP="00F5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270974"/>
      <w:docPartObj>
        <w:docPartGallery w:val="Page Numbers (Bottom of Page)"/>
        <w:docPartUnique/>
      </w:docPartObj>
    </w:sdtPr>
    <w:sdtEndPr>
      <w:rPr>
        <w:noProof/>
      </w:rPr>
    </w:sdtEndPr>
    <w:sdtContent>
      <w:p w14:paraId="23D2F7FB" w14:textId="222337D7" w:rsidR="00F511B9" w:rsidRDefault="00F51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B0F80" w14:textId="77777777" w:rsidR="00F511B9" w:rsidRDefault="00F5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5DC3" w14:textId="77777777" w:rsidR="006F5D2D" w:rsidRDefault="006F5D2D" w:rsidP="00F511B9">
      <w:pPr>
        <w:spacing w:after="0" w:line="240" w:lineRule="auto"/>
      </w:pPr>
      <w:r>
        <w:separator/>
      </w:r>
    </w:p>
  </w:footnote>
  <w:footnote w:type="continuationSeparator" w:id="0">
    <w:p w14:paraId="1B55318F" w14:textId="77777777" w:rsidR="006F5D2D" w:rsidRDefault="006F5D2D" w:rsidP="00F5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E7BD0"/>
    <w:multiLevelType w:val="hybridMultilevel"/>
    <w:tmpl w:val="F026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D3F50"/>
    <w:multiLevelType w:val="hybridMultilevel"/>
    <w:tmpl w:val="81D2C394"/>
    <w:lvl w:ilvl="0" w:tplc="F744B5D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A115B8"/>
    <w:multiLevelType w:val="hybridMultilevel"/>
    <w:tmpl w:val="C454608C"/>
    <w:lvl w:ilvl="0" w:tplc="702850F8">
      <w:start w:val="1"/>
      <w:numFmt w:val="decimal"/>
      <w:lvlText w:val="%1."/>
      <w:lvlJc w:val="left"/>
      <w:pPr>
        <w:ind w:left="1441" w:hanging="361"/>
      </w:pPr>
      <w:rPr>
        <w:rFonts w:ascii="Calibri" w:eastAsia="Calibri" w:hAnsi="Calibri" w:cs="Calibri" w:hint="default"/>
        <w:color w:val="auto"/>
        <w:spacing w:val="-4"/>
        <w:w w:val="100"/>
        <w:sz w:val="22"/>
        <w:szCs w:val="22"/>
      </w:rPr>
    </w:lvl>
    <w:lvl w:ilvl="1" w:tplc="A2DC6AB0">
      <w:numFmt w:val="bullet"/>
      <w:lvlText w:val=""/>
      <w:lvlJc w:val="left"/>
      <w:pPr>
        <w:ind w:left="2161" w:hanging="360"/>
      </w:pPr>
      <w:rPr>
        <w:rFonts w:ascii="Symbol" w:eastAsia="Symbol" w:hAnsi="Symbol" w:cs="Symbol" w:hint="default"/>
        <w:w w:val="100"/>
        <w:sz w:val="22"/>
        <w:szCs w:val="22"/>
      </w:rPr>
    </w:lvl>
    <w:lvl w:ilvl="2" w:tplc="50F06C50">
      <w:numFmt w:val="bullet"/>
      <w:lvlText w:val="o"/>
      <w:lvlJc w:val="left"/>
      <w:pPr>
        <w:ind w:left="2881" w:hanging="361"/>
      </w:pPr>
      <w:rPr>
        <w:rFonts w:ascii="Courier New" w:eastAsia="Courier New" w:hAnsi="Courier New" w:cs="Courier New" w:hint="default"/>
        <w:spacing w:val="-4"/>
        <w:w w:val="100"/>
        <w:sz w:val="22"/>
        <w:szCs w:val="22"/>
      </w:rPr>
    </w:lvl>
    <w:lvl w:ilvl="3" w:tplc="C5EEE62C">
      <w:numFmt w:val="bullet"/>
      <w:lvlText w:val="•"/>
      <w:lvlJc w:val="left"/>
      <w:pPr>
        <w:ind w:left="3927" w:hanging="361"/>
      </w:pPr>
      <w:rPr>
        <w:rFonts w:hint="default"/>
      </w:rPr>
    </w:lvl>
    <w:lvl w:ilvl="4" w:tplc="E8E6717A">
      <w:numFmt w:val="bullet"/>
      <w:lvlText w:val="•"/>
      <w:lvlJc w:val="left"/>
      <w:pPr>
        <w:ind w:left="4975" w:hanging="361"/>
      </w:pPr>
      <w:rPr>
        <w:rFonts w:hint="default"/>
      </w:rPr>
    </w:lvl>
    <w:lvl w:ilvl="5" w:tplc="D73830D2">
      <w:numFmt w:val="bullet"/>
      <w:lvlText w:val="•"/>
      <w:lvlJc w:val="left"/>
      <w:pPr>
        <w:ind w:left="6022" w:hanging="361"/>
      </w:pPr>
      <w:rPr>
        <w:rFonts w:hint="default"/>
      </w:rPr>
    </w:lvl>
    <w:lvl w:ilvl="6" w:tplc="56764DDA">
      <w:numFmt w:val="bullet"/>
      <w:lvlText w:val="•"/>
      <w:lvlJc w:val="left"/>
      <w:pPr>
        <w:ind w:left="7070" w:hanging="361"/>
      </w:pPr>
      <w:rPr>
        <w:rFonts w:hint="default"/>
      </w:rPr>
    </w:lvl>
    <w:lvl w:ilvl="7" w:tplc="34CE0952">
      <w:numFmt w:val="bullet"/>
      <w:lvlText w:val="•"/>
      <w:lvlJc w:val="left"/>
      <w:pPr>
        <w:ind w:left="8117" w:hanging="361"/>
      </w:pPr>
      <w:rPr>
        <w:rFonts w:hint="default"/>
      </w:rPr>
    </w:lvl>
    <w:lvl w:ilvl="8" w:tplc="DEDC2016">
      <w:numFmt w:val="bullet"/>
      <w:lvlText w:val="•"/>
      <w:lvlJc w:val="left"/>
      <w:pPr>
        <w:ind w:left="9165"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27"/>
    <w:rsid w:val="00272472"/>
    <w:rsid w:val="003A57E3"/>
    <w:rsid w:val="004079B0"/>
    <w:rsid w:val="0050694F"/>
    <w:rsid w:val="005F483D"/>
    <w:rsid w:val="00622BEB"/>
    <w:rsid w:val="006F5D2D"/>
    <w:rsid w:val="00776507"/>
    <w:rsid w:val="00905C1C"/>
    <w:rsid w:val="00975427"/>
    <w:rsid w:val="00CA2EC0"/>
    <w:rsid w:val="00D01B8C"/>
    <w:rsid w:val="00F511B9"/>
    <w:rsid w:val="00FE537E"/>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E13D"/>
  <w15:chartTrackingRefBased/>
  <w15:docId w15:val="{71B6A661-9046-453C-AF97-F8793E7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50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76507"/>
    <w:rPr>
      <w:rFonts w:ascii="Calibri" w:eastAsia="Calibri" w:hAnsi="Calibri" w:cs="Calibri"/>
    </w:rPr>
  </w:style>
  <w:style w:type="paragraph" w:styleId="ListParagraph">
    <w:name w:val="List Paragraph"/>
    <w:basedOn w:val="Normal"/>
    <w:uiPriority w:val="34"/>
    <w:qFormat/>
    <w:rsid w:val="00776507"/>
    <w:pPr>
      <w:widowControl w:val="0"/>
      <w:autoSpaceDE w:val="0"/>
      <w:autoSpaceDN w:val="0"/>
      <w:spacing w:after="0" w:line="240" w:lineRule="auto"/>
      <w:ind w:left="2166" w:hanging="360"/>
    </w:pPr>
    <w:rPr>
      <w:rFonts w:ascii="Calibri" w:eastAsia="Calibri" w:hAnsi="Calibri" w:cs="Calibri"/>
    </w:rPr>
  </w:style>
  <w:style w:type="character" w:styleId="Hyperlink">
    <w:name w:val="Hyperlink"/>
    <w:basedOn w:val="DefaultParagraphFont"/>
    <w:uiPriority w:val="99"/>
    <w:unhideWhenUsed/>
    <w:rsid w:val="00776507"/>
    <w:rPr>
      <w:color w:val="0000FF"/>
      <w:u w:val="single"/>
    </w:rPr>
  </w:style>
  <w:style w:type="character" w:styleId="UnresolvedMention">
    <w:name w:val="Unresolved Mention"/>
    <w:basedOn w:val="DefaultParagraphFont"/>
    <w:uiPriority w:val="99"/>
    <w:semiHidden/>
    <w:unhideWhenUsed/>
    <w:rsid w:val="00272472"/>
    <w:rPr>
      <w:color w:val="605E5C"/>
      <w:shd w:val="clear" w:color="auto" w:fill="E1DFDD"/>
    </w:rPr>
  </w:style>
  <w:style w:type="paragraph" w:styleId="Header">
    <w:name w:val="header"/>
    <w:basedOn w:val="Normal"/>
    <w:link w:val="HeaderChar"/>
    <w:uiPriority w:val="99"/>
    <w:unhideWhenUsed/>
    <w:rsid w:val="00F5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B9"/>
  </w:style>
  <w:style w:type="paragraph" w:styleId="Footer">
    <w:name w:val="footer"/>
    <w:basedOn w:val="Normal"/>
    <w:link w:val="FooterChar"/>
    <w:uiPriority w:val="99"/>
    <w:unhideWhenUsed/>
    <w:rsid w:val="00F5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iato-grants@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li.pa.gov/Businesses/Workforce-Development/grants/Pages/pasmar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32122B9A-5E04-4FE9-A6DD-F7D7E22DAC03}"/>
</file>

<file path=customXml/itemProps2.xml><?xml version="1.0" encoding="utf-8"?>
<ds:datastoreItem xmlns:ds="http://schemas.openxmlformats.org/officeDocument/2006/customXml" ds:itemID="{1E40A62C-3B64-4C6B-97DA-59507A8CDFDF}"/>
</file>

<file path=customXml/itemProps3.xml><?xml version="1.0" encoding="utf-8"?>
<ds:datastoreItem xmlns:ds="http://schemas.openxmlformats.org/officeDocument/2006/customXml" ds:itemID="{568C9B37-6D72-4627-8377-6705E6A2E74A}"/>
</file>

<file path=docProps/app.xml><?xml version="1.0" encoding="utf-8"?>
<Properties xmlns="http://schemas.openxmlformats.org/officeDocument/2006/extended-properties" xmlns:vt="http://schemas.openxmlformats.org/officeDocument/2006/docPropsVTypes">
  <Template>Normal</Template>
  <TotalTime>87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Primak, Samuel</dc:creator>
  <cp:keywords/>
  <dc:description/>
  <cp:lastModifiedBy>Primak, Samuel</cp:lastModifiedBy>
  <cp:revision>6</cp:revision>
  <dcterms:created xsi:type="dcterms:W3CDTF">2021-09-13T13:19:00Z</dcterms:created>
  <dcterms:modified xsi:type="dcterms:W3CDTF">2021-09-14T13:46:00Z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