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DC86" w14:textId="06896F75" w:rsidR="00852C52" w:rsidRPr="00D37B7F" w:rsidRDefault="00852C52" w:rsidP="004C0B15">
      <w:pPr>
        <w:autoSpaceDE w:val="0"/>
        <w:autoSpaceDN w:val="0"/>
        <w:adjustRightInd w:val="0"/>
        <w:rPr>
          <w:rFonts w:ascii="Calibri" w:eastAsiaTheme="minorHAnsi" w:hAnsi="Calibri" w:cs="Calibri"/>
          <w:b/>
          <w:bCs/>
          <w:color w:val="1F3864" w:themeColor="accent1" w:themeShade="80"/>
          <w:sz w:val="28"/>
          <w:szCs w:val="28"/>
          <w:lang w:eastAsia="en-US"/>
        </w:rPr>
      </w:pPr>
      <w:bookmarkStart w:id="0" w:name="_Hlk129940397"/>
      <w:r w:rsidRPr="00D37B7F">
        <w:rPr>
          <w:rFonts w:ascii="Calibri" w:eastAsiaTheme="minorHAnsi" w:hAnsi="Calibri" w:cs="Calibri"/>
          <w:b/>
          <w:bCs/>
          <w:color w:val="1F3864" w:themeColor="accent1" w:themeShade="80"/>
          <w:sz w:val="28"/>
          <w:szCs w:val="28"/>
          <w:lang w:eastAsia="en-US"/>
        </w:rPr>
        <w:t xml:space="preserve">General Instructions for the Completion of a Budget Justification </w:t>
      </w:r>
    </w:p>
    <w:p w14:paraId="61857C9F" w14:textId="77777777" w:rsidR="004C0B15" w:rsidRPr="00D37B7F" w:rsidRDefault="004C0B15" w:rsidP="004C0B15">
      <w:pPr>
        <w:autoSpaceDE w:val="0"/>
        <w:autoSpaceDN w:val="0"/>
        <w:adjustRightInd w:val="0"/>
        <w:rPr>
          <w:rFonts w:ascii="Calibri" w:eastAsiaTheme="minorHAnsi" w:hAnsi="Calibri" w:cs="Calibri"/>
          <w:b/>
          <w:bCs/>
          <w:color w:val="1F3864" w:themeColor="accent1" w:themeShade="80"/>
          <w:lang w:eastAsia="en-US"/>
        </w:rPr>
      </w:pPr>
    </w:p>
    <w:p w14:paraId="5534645D" w14:textId="77777777" w:rsidR="00FD55CD" w:rsidRPr="00FD55CD" w:rsidRDefault="00FD55CD" w:rsidP="004C0B15">
      <w:pPr>
        <w:pStyle w:val="BodyText"/>
        <w:jc w:val="both"/>
        <w:rPr>
          <w:sz w:val="22"/>
          <w:szCs w:val="22"/>
        </w:rPr>
      </w:pPr>
      <w:r w:rsidRPr="00FD55CD">
        <w:rPr>
          <w:sz w:val="22"/>
          <w:szCs w:val="22"/>
        </w:rPr>
        <w:t>The budget justification must include the following information:</w:t>
      </w:r>
    </w:p>
    <w:p w14:paraId="55FB2A23" w14:textId="77777777" w:rsidR="00FD55CD" w:rsidRPr="00FD55CD" w:rsidRDefault="00FD55CD" w:rsidP="004C0B15">
      <w:pPr>
        <w:pStyle w:val="ListParagraph"/>
        <w:widowControl w:val="0"/>
        <w:numPr>
          <w:ilvl w:val="1"/>
          <w:numId w:val="42"/>
        </w:numPr>
        <w:autoSpaceDE w:val="0"/>
        <w:autoSpaceDN w:val="0"/>
        <w:contextualSpacing w:val="0"/>
        <w:jc w:val="both"/>
        <w:rPr>
          <w:sz w:val="22"/>
          <w:szCs w:val="22"/>
        </w:rPr>
      </w:pPr>
      <w:r w:rsidRPr="00FD55CD">
        <w:rPr>
          <w:sz w:val="22"/>
          <w:szCs w:val="22"/>
        </w:rPr>
        <w:t>Each line item on the Budget Form must be explained, and the cost provided for each. Each line item on the Budget Form pertains to projected</w:t>
      </w:r>
      <w:r w:rsidRPr="00FD55CD">
        <w:rPr>
          <w:spacing w:val="-1"/>
          <w:sz w:val="22"/>
          <w:szCs w:val="22"/>
        </w:rPr>
        <w:t xml:space="preserve"> </w:t>
      </w:r>
      <w:r w:rsidRPr="00FD55CD">
        <w:rPr>
          <w:sz w:val="22"/>
          <w:szCs w:val="22"/>
        </w:rPr>
        <w:t>costs.</w:t>
      </w:r>
    </w:p>
    <w:p w14:paraId="1F8C5F34" w14:textId="77777777" w:rsidR="00FD55CD" w:rsidRPr="00FD55CD" w:rsidRDefault="00FD55CD" w:rsidP="004C0B15">
      <w:pPr>
        <w:pStyle w:val="ListParagraph"/>
        <w:widowControl w:val="0"/>
        <w:numPr>
          <w:ilvl w:val="1"/>
          <w:numId w:val="42"/>
        </w:numPr>
        <w:autoSpaceDE w:val="0"/>
        <w:autoSpaceDN w:val="0"/>
        <w:contextualSpacing w:val="0"/>
        <w:jc w:val="both"/>
        <w:rPr>
          <w:sz w:val="22"/>
          <w:szCs w:val="22"/>
        </w:rPr>
      </w:pPr>
      <w:r w:rsidRPr="00FD55CD">
        <w:rPr>
          <w:sz w:val="22"/>
          <w:szCs w:val="22"/>
        </w:rPr>
        <w:t>The total for each line item on the Budget Justification must match the total for each line item on the Budget</w:t>
      </w:r>
      <w:r w:rsidRPr="00FD55CD">
        <w:rPr>
          <w:spacing w:val="-4"/>
          <w:sz w:val="22"/>
          <w:szCs w:val="22"/>
        </w:rPr>
        <w:t xml:space="preserve"> </w:t>
      </w:r>
      <w:r w:rsidRPr="00FD55CD">
        <w:rPr>
          <w:sz w:val="22"/>
          <w:szCs w:val="22"/>
        </w:rPr>
        <w:t>Form.</w:t>
      </w:r>
    </w:p>
    <w:p w14:paraId="672D033D" w14:textId="2EDEA9CC" w:rsidR="00FD55CD" w:rsidRPr="00FD55CD" w:rsidRDefault="00FD55CD" w:rsidP="004C0B15">
      <w:pPr>
        <w:pStyle w:val="ListParagraph"/>
        <w:widowControl w:val="0"/>
        <w:numPr>
          <w:ilvl w:val="1"/>
          <w:numId w:val="42"/>
        </w:numPr>
        <w:autoSpaceDE w:val="0"/>
        <w:autoSpaceDN w:val="0"/>
        <w:contextualSpacing w:val="0"/>
        <w:jc w:val="both"/>
        <w:rPr>
          <w:b/>
          <w:bCs/>
          <w:sz w:val="22"/>
          <w:szCs w:val="22"/>
        </w:rPr>
      </w:pPr>
      <w:r w:rsidRPr="00FD55CD">
        <w:rPr>
          <w:b/>
          <w:bCs/>
          <w:sz w:val="22"/>
          <w:szCs w:val="22"/>
        </w:rPr>
        <w:t xml:space="preserve">Administrative Costs cannot exceed </w:t>
      </w:r>
      <w:r w:rsidRPr="00FD55CD">
        <w:rPr>
          <w:b/>
          <w:bCs/>
          <w:sz w:val="22"/>
          <w:szCs w:val="22"/>
          <w:u w:val="single"/>
        </w:rPr>
        <w:t xml:space="preserve">10 </w:t>
      </w:r>
      <w:r w:rsidR="002C7A35">
        <w:rPr>
          <w:b/>
          <w:bCs/>
          <w:sz w:val="22"/>
          <w:szCs w:val="22"/>
          <w:u w:val="single"/>
        </w:rPr>
        <w:t xml:space="preserve">% </w:t>
      </w:r>
      <w:r w:rsidRPr="00FD55CD">
        <w:rPr>
          <w:b/>
          <w:bCs/>
          <w:sz w:val="22"/>
          <w:szCs w:val="22"/>
        </w:rPr>
        <w:t>of the requested</w:t>
      </w:r>
      <w:r w:rsidRPr="00FD55CD">
        <w:rPr>
          <w:b/>
          <w:bCs/>
          <w:spacing w:val="-15"/>
          <w:sz w:val="22"/>
          <w:szCs w:val="22"/>
        </w:rPr>
        <w:t xml:space="preserve"> </w:t>
      </w:r>
      <w:r w:rsidRPr="00FD55CD">
        <w:rPr>
          <w:b/>
          <w:bCs/>
          <w:sz w:val="22"/>
          <w:szCs w:val="22"/>
        </w:rPr>
        <w:t>funding.</w:t>
      </w:r>
    </w:p>
    <w:p w14:paraId="44E22196" w14:textId="77777777" w:rsidR="00FD55CD" w:rsidRPr="00FD55CD" w:rsidRDefault="00FD55CD" w:rsidP="004C0B15">
      <w:pPr>
        <w:pStyle w:val="BodyText"/>
        <w:jc w:val="both"/>
        <w:rPr>
          <w:sz w:val="22"/>
          <w:szCs w:val="22"/>
        </w:rPr>
      </w:pPr>
    </w:p>
    <w:p w14:paraId="322F5CF2" w14:textId="77777777" w:rsidR="00FD55CD" w:rsidRPr="00FD55CD" w:rsidRDefault="00FD55CD" w:rsidP="004C0B15">
      <w:pPr>
        <w:pStyle w:val="ListParagraph"/>
        <w:widowControl w:val="0"/>
        <w:numPr>
          <w:ilvl w:val="0"/>
          <w:numId w:val="41"/>
        </w:numPr>
        <w:autoSpaceDE w:val="0"/>
        <w:autoSpaceDN w:val="0"/>
        <w:ind w:left="360"/>
        <w:contextualSpacing w:val="0"/>
        <w:jc w:val="both"/>
        <w:rPr>
          <w:sz w:val="22"/>
          <w:szCs w:val="22"/>
        </w:rPr>
      </w:pPr>
      <w:r w:rsidRPr="00FD55CD">
        <w:rPr>
          <w:b/>
          <w:sz w:val="22"/>
          <w:szCs w:val="22"/>
        </w:rPr>
        <w:t xml:space="preserve">Staff Salaries </w:t>
      </w:r>
      <w:r w:rsidRPr="00FD55CD">
        <w:rPr>
          <w:sz w:val="22"/>
          <w:szCs w:val="22"/>
        </w:rPr>
        <w:t>– List all staff positions by title. State the annual salary of each person, the percentage of each person’s time devoted to the project, the amount of each person’s salary funded by the grant, and the total personnel cost for the period of performance. Be sure to breakout administrative and program</w:t>
      </w:r>
      <w:r w:rsidRPr="00FD55CD">
        <w:rPr>
          <w:spacing w:val="-3"/>
          <w:sz w:val="22"/>
          <w:szCs w:val="22"/>
        </w:rPr>
        <w:t xml:space="preserve"> </w:t>
      </w:r>
      <w:r w:rsidRPr="00FD55CD">
        <w:rPr>
          <w:sz w:val="22"/>
          <w:szCs w:val="22"/>
        </w:rPr>
        <w:t>salaries.</w:t>
      </w:r>
    </w:p>
    <w:p w14:paraId="5E0D8781" w14:textId="77777777" w:rsidR="00FD55CD" w:rsidRPr="00FD55CD" w:rsidRDefault="00FD55CD" w:rsidP="004C0B15">
      <w:pPr>
        <w:rPr>
          <w:sz w:val="22"/>
          <w:szCs w:val="22"/>
          <w:highlight w:val="yellow"/>
        </w:rPr>
      </w:pPr>
    </w:p>
    <w:p w14:paraId="481446AA" w14:textId="77777777" w:rsidR="00FD55CD" w:rsidRPr="00FD55CD" w:rsidRDefault="00FD55CD" w:rsidP="004C0B15">
      <w:pPr>
        <w:rPr>
          <w:sz w:val="22"/>
          <w:szCs w:val="22"/>
        </w:rPr>
      </w:pPr>
      <w:r w:rsidRPr="00FD55CD">
        <w:rPr>
          <w:sz w:val="22"/>
          <w:szCs w:val="22"/>
        </w:rPr>
        <w:t>For example:</w:t>
      </w:r>
    </w:p>
    <w:p w14:paraId="4CE7C9B0" w14:textId="77777777" w:rsidR="00FD55CD" w:rsidRPr="00FD55CD" w:rsidRDefault="00FD55CD" w:rsidP="004C0B15">
      <w:pPr>
        <w:pStyle w:val="ListParagraph"/>
        <w:ind w:left="480"/>
        <w:rPr>
          <w:sz w:val="22"/>
          <w:szCs w:val="22"/>
        </w:rPr>
      </w:pPr>
    </w:p>
    <w:p w14:paraId="73314E49" w14:textId="77777777" w:rsidR="00FD55CD" w:rsidRPr="00FD55CD" w:rsidRDefault="00FD55CD" w:rsidP="004C0B15">
      <w:pPr>
        <w:pStyle w:val="ListParagraph"/>
        <w:ind w:left="0"/>
        <w:rPr>
          <w:sz w:val="22"/>
          <w:szCs w:val="22"/>
        </w:rPr>
      </w:pPr>
      <w:r w:rsidRPr="00FD55CD">
        <w:rPr>
          <w:noProof/>
          <w:sz w:val="22"/>
          <w:szCs w:val="22"/>
        </w:rPr>
        <w:drawing>
          <wp:inline distT="0" distB="0" distL="0" distR="0" wp14:anchorId="7A904CF6" wp14:editId="0CE57693">
            <wp:extent cx="6623050" cy="1837055"/>
            <wp:effectExtent l="0" t="0" r="635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11"/>
                    <a:stretch>
                      <a:fillRect/>
                    </a:stretch>
                  </pic:blipFill>
                  <pic:spPr>
                    <a:xfrm>
                      <a:off x="0" y="0"/>
                      <a:ext cx="6623050" cy="1837055"/>
                    </a:xfrm>
                    <a:prstGeom prst="rect">
                      <a:avLst/>
                    </a:prstGeom>
                  </pic:spPr>
                </pic:pic>
              </a:graphicData>
            </a:graphic>
          </wp:inline>
        </w:drawing>
      </w:r>
    </w:p>
    <w:p w14:paraId="45952F32" w14:textId="77777777" w:rsidR="00FD55CD" w:rsidRPr="00FD55CD" w:rsidRDefault="00FD55CD" w:rsidP="004C0B15">
      <w:pPr>
        <w:pStyle w:val="BodyText"/>
        <w:ind w:left="360"/>
        <w:jc w:val="both"/>
        <w:rPr>
          <w:sz w:val="22"/>
          <w:szCs w:val="22"/>
        </w:rPr>
      </w:pPr>
    </w:p>
    <w:p w14:paraId="07406191" w14:textId="77777777" w:rsidR="00FD55CD" w:rsidRPr="00FD55CD" w:rsidRDefault="00FD55CD" w:rsidP="004C0B15">
      <w:pPr>
        <w:pStyle w:val="ListParagraph"/>
        <w:widowControl w:val="0"/>
        <w:numPr>
          <w:ilvl w:val="0"/>
          <w:numId w:val="41"/>
        </w:numPr>
        <w:autoSpaceDE w:val="0"/>
        <w:autoSpaceDN w:val="0"/>
        <w:ind w:left="360" w:hanging="360"/>
        <w:contextualSpacing w:val="0"/>
        <w:jc w:val="both"/>
        <w:rPr>
          <w:sz w:val="22"/>
          <w:szCs w:val="22"/>
        </w:rPr>
      </w:pPr>
      <w:r w:rsidRPr="00FD55CD">
        <w:rPr>
          <w:b/>
          <w:sz w:val="22"/>
          <w:szCs w:val="22"/>
        </w:rPr>
        <w:t xml:space="preserve">Fringe Benefits </w:t>
      </w:r>
      <w:r w:rsidRPr="00FD55CD">
        <w:rPr>
          <w:sz w:val="22"/>
          <w:szCs w:val="22"/>
        </w:rPr>
        <w:t xml:space="preserve">– Provide the overall fringe benefit percentage which reflects the recipient’s organizational fringe, and list the components included, such as health insurance, FICA, retirement, etc. Provide the fringe benefit calculation for each staff position listed under the salary line item. </w:t>
      </w:r>
      <w:r w:rsidRPr="00FD55CD">
        <w:rPr>
          <w:spacing w:val="-3"/>
          <w:sz w:val="22"/>
          <w:szCs w:val="22"/>
        </w:rPr>
        <w:t xml:space="preserve">Be </w:t>
      </w:r>
      <w:r w:rsidRPr="00FD55CD">
        <w:rPr>
          <w:sz w:val="22"/>
          <w:szCs w:val="22"/>
        </w:rPr>
        <w:t>sure to breakout administrative and program</w:t>
      </w:r>
      <w:r w:rsidRPr="00FD55CD">
        <w:rPr>
          <w:spacing w:val="-4"/>
          <w:sz w:val="22"/>
          <w:szCs w:val="22"/>
        </w:rPr>
        <w:t xml:space="preserve"> </w:t>
      </w:r>
      <w:r w:rsidRPr="00FD55CD">
        <w:rPr>
          <w:sz w:val="22"/>
          <w:szCs w:val="22"/>
        </w:rPr>
        <w:t>fringe.</w:t>
      </w:r>
    </w:p>
    <w:p w14:paraId="4BEBA754" w14:textId="77777777" w:rsidR="00FD55CD" w:rsidRPr="00FD55CD" w:rsidRDefault="00FD55CD" w:rsidP="004C0B15">
      <w:pPr>
        <w:pStyle w:val="BodyText"/>
        <w:ind w:left="360"/>
        <w:jc w:val="both"/>
        <w:rPr>
          <w:sz w:val="22"/>
          <w:szCs w:val="22"/>
        </w:rPr>
      </w:pPr>
    </w:p>
    <w:p w14:paraId="2A7F2F70" w14:textId="77777777" w:rsidR="00FD55CD" w:rsidRPr="00FD55CD" w:rsidRDefault="00FD55CD" w:rsidP="004C0B15">
      <w:pPr>
        <w:pStyle w:val="BodyText"/>
        <w:ind w:left="360"/>
        <w:jc w:val="both"/>
        <w:rPr>
          <w:sz w:val="22"/>
          <w:szCs w:val="22"/>
        </w:rPr>
      </w:pPr>
      <w:r w:rsidRPr="00FD55CD">
        <w:rPr>
          <w:noProof/>
          <w:sz w:val="22"/>
          <w:szCs w:val="22"/>
        </w:rPr>
        <w:drawing>
          <wp:inline distT="0" distB="0" distL="0" distR="0" wp14:anchorId="5A02ACF5" wp14:editId="0295E7FC">
            <wp:extent cx="2352675" cy="2495550"/>
            <wp:effectExtent l="0" t="0" r="9525" b="0"/>
            <wp:docPr id="51" name="Picture 5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Table&#10;&#10;Description automatically generated"/>
                    <pic:cNvPicPr/>
                  </pic:nvPicPr>
                  <pic:blipFill>
                    <a:blip r:embed="rId12"/>
                    <a:stretch>
                      <a:fillRect/>
                    </a:stretch>
                  </pic:blipFill>
                  <pic:spPr>
                    <a:xfrm>
                      <a:off x="0" y="0"/>
                      <a:ext cx="2352675" cy="2495550"/>
                    </a:xfrm>
                    <a:prstGeom prst="rect">
                      <a:avLst/>
                    </a:prstGeom>
                  </pic:spPr>
                </pic:pic>
              </a:graphicData>
            </a:graphic>
          </wp:inline>
        </w:drawing>
      </w:r>
    </w:p>
    <w:p w14:paraId="6C4BA112" w14:textId="77777777" w:rsidR="00FD55CD" w:rsidRPr="00FD55CD" w:rsidRDefault="00FD55CD" w:rsidP="004C0B15">
      <w:pPr>
        <w:pStyle w:val="BodyText"/>
        <w:ind w:left="360"/>
        <w:jc w:val="both"/>
        <w:rPr>
          <w:sz w:val="22"/>
          <w:szCs w:val="22"/>
        </w:rPr>
      </w:pPr>
    </w:p>
    <w:p w14:paraId="2C6F1106" w14:textId="43BB917C" w:rsidR="00FD55CD" w:rsidRDefault="00FD55CD" w:rsidP="004C0B15">
      <w:pPr>
        <w:pStyle w:val="ListParagraph"/>
        <w:widowControl w:val="0"/>
        <w:numPr>
          <w:ilvl w:val="0"/>
          <w:numId w:val="41"/>
        </w:numPr>
        <w:autoSpaceDE w:val="0"/>
        <w:autoSpaceDN w:val="0"/>
        <w:ind w:left="360" w:hanging="360"/>
        <w:contextualSpacing w:val="0"/>
        <w:jc w:val="both"/>
        <w:rPr>
          <w:sz w:val="22"/>
          <w:szCs w:val="22"/>
        </w:rPr>
      </w:pPr>
      <w:r w:rsidRPr="00FD55CD">
        <w:rPr>
          <w:b/>
          <w:sz w:val="22"/>
          <w:szCs w:val="22"/>
        </w:rPr>
        <w:t xml:space="preserve">Operational Expenses </w:t>
      </w:r>
      <w:r w:rsidRPr="00FD55CD">
        <w:rPr>
          <w:sz w:val="22"/>
          <w:szCs w:val="22"/>
        </w:rPr>
        <w:t>– List all anticipated direct operational expenses and corresponding amounts being supported by the grant here. List each item in sufficient detail for the grantor to determine whether the costs are reasonable or allowable (cellphone, rent, utilities, video conferencing services, printing, postage, supplies, staff travel,</w:t>
      </w:r>
      <w:r w:rsidRPr="00FD55CD">
        <w:rPr>
          <w:spacing w:val="-26"/>
          <w:sz w:val="22"/>
          <w:szCs w:val="22"/>
        </w:rPr>
        <w:t xml:space="preserve"> </w:t>
      </w:r>
      <w:r w:rsidRPr="00FD55CD">
        <w:rPr>
          <w:sz w:val="22"/>
          <w:szCs w:val="22"/>
        </w:rPr>
        <w:t>etc.).</w:t>
      </w:r>
    </w:p>
    <w:p w14:paraId="0DC91CCA" w14:textId="14538EF0" w:rsidR="00D37B7F" w:rsidRDefault="00D37B7F" w:rsidP="00D37B7F">
      <w:pPr>
        <w:widowControl w:val="0"/>
        <w:autoSpaceDE w:val="0"/>
        <w:autoSpaceDN w:val="0"/>
        <w:jc w:val="both"/>
        <w:rPr>
          <w:sz w:val="22"/>
          <w:szCs w:val="22"/>
        </w:rPr>
      </w:pPr>
    </w:p>
    <w:p w14:paraId="6E51F3FE" w14:textId="77777777" w:rsidR="00D37B7F" w:rsidRPr="0012708A" w:rsidRDefault="00D37B7F" w:rsidP="00D37B7F">
      <w:pPr>
        <w:pStyle w:val="ListParagraph"/>
        <w:widowControl w:val="0"/>
        <w:autoSpaceDE w:val="0"/>
        <w:autoSpaceDN w:val="0"/>
        <w:ind w:left="360"/>
        <w:contextualSpacing w:val="0"/>
        <w:jc w:val="both"/>
        <w:rPr>
          <w:bCs/>
          <w:sz w:val="22"/>
          <w:szCs w:val="22"/>
        </w:rPr>
      </w:pPr>
      <w:r w:rsidRPr="0012708A">
        <w:rPr>
          <w:b/>
          <w:sz w:val="22"/>
          <w:szCs w:val="22"/>
        </w:rPr>
        <w:t>Supplies</w:t>
      </w:r>
      <w:r w:rsidRPr="004C0B15">
        <w:rPr>
          <w:b/>
          <w:sz w:val="22"/>
          <w:szCs w:val="22"/>
        </w:rPr>
        <w:t xml:space="preserve"> – </w:t>
      </w:r>
      <w:r w:rsidRPr="0012708A">
        <w:rPr>
          <w:bCs/>
          <w:sz w:val="22"/>
          <w:szCs w:val="22"/>
        </w:rPr>
        <w:t>List each item in sufficient detail for the grantor to determine whether the costs are reasonable or allowable. Identify if the supply will remain with participants or if supplies are to remain with program provider for program use. List the quantity and unit cost per item. No one supply item is to exceed more than $5,000. Items with a unit cost of more than $5,000 are equipment.</w:t>
      </w:r>
    </w:p>
    <w:p w14:paraId="590A4531" w14:textId="77777777" w:rsidR="00D37B7F" w:rsidRDefault="00D37B7F" w:rsidP="00D37B7F">
      <w:pPr>
        <w:widowControl w:val="0"/>
        <w:autoSpaceDE w:val="0"/>
        <w:autoSpaceDN w:val="0"/>
        <w:jc w:val="both"/>
        <w:rPr>
          <w:sz w:val="22"/>
          <w:szCs w:val="22"/>
        </w:rPr>
      </w:pPr>
    </w:p>
    <w:p w14:paraId="7A0D549F" w14:textId="77777777" w:rsidR="00D37B7F" w:rsidRPr="004C0B15" w:rsidRDefault="00D37B7F" w:rsidP="00D37B7F">
      <w:pPr>
        <w:pStyle w:val="BodyText"/>
        <w:ind w:left="360"/>
        <w:jc w:val="both"/>
        <w:rPr>
          <w:sz w:val="22"/>
          <w:szCs w:val="22"/>
        </w:rPr>
      </w:pPr>
      <w:r w:rsidRPr="004C0B15">
        <w:rPr>
          <w:b w:val="0"/>
          <w:bCs w:val="0"/>
          <w:sz w:val="22"/>
          <w:szCs w:val="22"/>
        </w:rPr>
        <w:t>Supplies can be purchased using the Micro Purchase Method. Procurement by micro-purchase is the acquisition of supplies or services in which the aggregate dollar amount does not exceed $3,000 (or $2,000 in the case of acquisitions for construction subject to the Davis-Bacon Act). To the extent practicable, the non-federal entity must distribute micro-purchases equitably among qualified suppliers. Micro-purchases may be awarded without soliciting competitive quotations if the non-federal entity considers the price to be reasonable.</w:t>
      </w:r>
    </w:p>
    <w:p w14:paraId="3BECD2CB" w14:textId="77777777" w:rsidR="00FD55CD" w:rsidRPr="00FD55CD" w:rsidRDefault="00FD55CD" w:rsidP="004C0B15">
      <w:pPr>
        <w:pStyle w:val="BodyText"/>
        <w:ind w:left="360"/>
        <w:jc w:val="both"/>
        <w:rPr>
          <w:sz w:val="22"/>
          <w:szCs w:val="22"/>
        </w:rPr>
      </w:pPr>
    </w:p>
    <w:p w14:paraId="075F97C2" w14:textId="1387F3BA" w:rsidR="00FD55CD" w:rsidRPr="00FD55CD" w:rsidRDefault="00FD55CD" w:rsidP="004C0B15">
      <w:pPr>
        <w:pStyle w:val="ListParagraph"/>
        <w:widowControl w:val="0"/>
        <w:numPr>
          <w:ilvl w:val="0"/>
          <w:numId w:val="41"/>
        </w:numPr>
        <w:autoSpaceDE w:val="0"/>
        <w:autoSpaceDN w:val="0"/>
        <w:ind w:left="360" w:hanging="360"/>
        <w:contextualSpacing w:val="0"/>
        <w:jc w:val="both"/>
        <w:rPr>
          <w:sz w:val="22"/>
          <w:szCs w:val="22"/>
        </w:rPr>
      </w:pPr>
      <w:r w:rsidRPr="00FD55CD">
        <w:rPr>
          <w:b/>
          <w:sz w:val="22"/>
          <w:szCs w:val="22"/>
        </w:rPr>
        <w:t>Other Program Expenses</w:t>
      </w:r>
      <w:r w:rsidR="00C5453F">
        <w:rPr>
          <w:b/>
          <w:sz w:val="22"/>
          <w:szCs w:val="22"/>
        </w:rPr>
        <w:t xml:space="preserve"> </w:t>
      </w:r>
      <w:r w:rsidRPr="00FD55CD">
        <w:rPr>
          <w:sz w:val="22"/>
          <w:szCs w:val="22"/>
        </w:rPr>
        <w:t xml:space="preserve">– List each item in sufficient detail for the grantor to determine whether the costs are reasonable or allowable. Costs included </w:t>
      </w:r>
      <w:r w:rsidR="00D37B7F">
        <w:rPr>
          <w:sz w:val="22"/>
          <w:szCs w:val="22"/>
        </w:rPr>
        <w:t>here</w:t>
      </w:r>
      <w:r w:rsidRPr="00FD55CD">
        <w:rPr>
          <w:i/>
          <w:sz w:val="22"/>
          <w:szCs w:val="22"/>
        </w:rPr>
        <w:t xml:space="preserve"> </w:t>
      </w:r>
      <w:r w:rsidRPr="00FD55CD">
        <w:rPr>
          <w:sz w:val="22"/>
          <w:szCs w:val="22"/>
        </w:rPr>
        <w:t>should not fit into any other line-item</w:t>
      </w:r>
      <w:r w:rsidRPr="00FD55CD">
        <w:rPr>
          <w:spacing w:val="-2"/>
          <w:sz w:val="22"/>
          <w:szCs w:val="22"/>
        </w:rPr>
        <w:t xml:space="preserve"> </w:t>
      </w:r>
      <w:r w:rsidRPr="00FD55CD">
        <w:rPr>
          <w:sz w:val="22"/>
          <w:szCs w:val="22"/>
        </w:rPr>
        <w:t>category.</w:t>
      </w:r>
    </w:p>
    <w:p w14:paraId="794D9110" w14:textId="77777777" w:rsidR="00FD55CD" w:rsidRPr="00FD55CD" w:rsidRDefault="00FD55CD" w:rsidP="004C0B15">
      <w:pPr>
        <w:pStyle w:val="BodyText"/>
        <w:ind w:left="360"/>
        <w:jc w:val="both"/>
        <w:rPr>
          <w:sz w:val="22"/>
          <w:szCs w:val="22"/>
        </w:rPr>
      </w:pPr>
    </w:p>
    <w:p w14:paraId="2FC31DBB" w14:textId="77777777" w:rsidR="00FD55CD" w:rsidRPr="00FD55CD" w:rsidRDefault="00FD55CD" w:rsidP="004C0B15">
      <w:pPr>
        <w:pStyle w:val="BodyText"/>
        <w:ind w:left="360"/>
        <w:jc w:val="both"/>
        <w:rPr>
          <w:sz w:val="22"/>
          <w:szCs w:val="22"/>
        </w:rPr>
      </w:pPr>
      <w:r w:rsidRPr="00FD55CD">
        <w:rPr>
          <w:sz w:val="22"/>
          <w:szCs w:val="22"/>
        </w:rPr>
        <w:t>Note: If including equipment, be sure to identify each item of equipment to be purchased which has an estimated acquisition cost of $5,000 or more per unit and a useful lifetime of more than one year. List the quantity and unit cost per item. Items with a unit cost of less than $5,000 are supplies.</w:t>
      </w:r>
    </w:p>
    <w:p w14:paraId="6AB65200" w14:textId="5C67E9DA" w:rsidR="00662DC5" w:rsidRDefault="00662DC5" w:rsidP="00D37B7F">
      <w:pPr>
        <w:widowControl w:val="0"/>
        <w:autoSpaceDE w:val="0"/>
        <w:autoSpaceDN w:val="0"/>
        <w:jc w:val="both"/>
        <w:rPr>
          <w:sz w:val="22"/>
          <w:szCs w:val="22"/>
        </w:rPr>
      </w:pPr>
    </w:p>
    <w:p w14:paraId="0D6046B4" w14:textId="77777777" w:rsidR="00F33C62" w:rsidRDefault="0085740E" w:rsidP="004C0B15">
      <w:pPr>
        <w:pStyle w:val="BodyText"/>
        <w:ind w:left="360"/>
        <w:jc w:val="both"/>
        <w:rPr>
          <w:b w:val="0"/>
          <w:sz w:val="22"/>
          <w:szCs w:val="22"/>
        </w:rPr>
      </w:pPr>
      <w:r w:rsidRPr="00990FA7">
        <w:rPr>
          <w:sz w:val="22"/>
          <w:szCs w:val="22"/>
        </w:rPr>
        <w:t>Equipment</w:t>
      </w:r>
      <w:r w:rsidRPr="004C0B15">
        <w:rPr>
          <w:b w:val="0"/>
          <w:bCs w:val="0"/>
          <w:sz w:val="22"/>
          <w:szCs w:val="22"/>
        </w:rPr>
        <w:t xml:space="preserve"> </w:t>
      </w:r>
      <w:r w:rsidR="00990FA7" w:rsidRPr="003070E4">
        <w:rPr>
          <w:sz w:val="22"/>
          <w:szCs w:val="22"/>
        </w:rPr>
        <w:t xml:space="preserve">– </w:t>
      </w:r>
      <w:r w:rsidR="00990FA7" w:rsidRPr="0012708A">
        <w:rPr>
          <w:b w:val="0"/>
          <w:sz w:val="22"/>
          <w:szCs w:val="22"/>
        </w:rPr>
        <w:t>List each item in sufficient detail for the grantor to determine whether the costs are reasonable or allowable.</w:t>
      </w:r>
      <w:r w:rsidR="00990FA7">
        <w:rPr>
          <w:b w:val="0"/>
          <w:sz w:val="22"/>
          <w:szCs w:val="22"/>
        </w:rPr>
        <w:t xml:space="preserve"> </w:t>
      </w:r>
    </w:p>
    <w:p w14:paraId="582F55BC" w14:textId="77777777" w:rsidR="00F33C62" w:rsidRDefault="00F33C62" w:rsidP="004C0B15">
      <w:pPr>
        <w:pStyle w:val="BodyText"/>
        <w:ind w:left="360"/>
        <w:jc w:val="both"/>
        <w:rPr>
          <w:b w:val="0"/>
          <w:sz w:val="22"/>
          <w:szCs w:val="22"/>
        </w:rPr>
      </w:pPr>
    </w:p>
    <w:p w14:paraId="38E95331" w14:textId="7D474041" w:rsidR="00F2273D" w:rsidRPr="004C0B15" w:rsidRDefault="00F33C62" w:rsidP="004C0B15">
      <w:pPr>
        <w:pStyle w:val="BodyText"/>
        <w:ind w:left="360"/>
        <w:jc w:val="both"/>
        <w:rPr>
          <w:sz w:val="22"/>
          <w:szCs w:val="22"/>
        </w:rPr>
      </w:pPr>
      <w:r>
        <w:rPr>
          <w:b w:val="0"/>
          <w:sz w:val="22"/>
          <w:szCs w:val="22"/>
        </w:rPr>
        <w:t xml:space="preserve">Equipment </w:t>
      </w:r>
      <w:r w:rsidR="00CC24CF" w:rsidRPr="004C0B15">
        <w:rPr>
          <w:b w:val="0"/>
          <w:bCs w:val="0"/>
          <w:sz w:val="22"/>
          <w:szCs w:val="22"/>
        </w:rPr>
        <w:t xml:space="preserve">can be purchased using the Small Purchase Method. </w:t>
      </w:r>
      <w:r w:rsidR="00F2273D" w:rsidRPr="004C0B15">
        <w:rPr>
          <w:b w:val="0"/>
          <w:bCs w:val="0"/>
          <w:sz w:val="22"/>
          <w:szCs w:val="22"/>
        </w:rPr>
        <w:t xml:space="preserve">All purchases between $3,000 and $150,000 can use the “small purchase procedures” as the procedures are “relatively simple and informal.” </w:t>
      </w:r>
      <w:r w:rsidR="006473BA">
        <w:rPr>
          <w:b w:val="0"/>
          <w:bCs w:val="0"/>
          <w:sz w:val="22"/>
          <w:szCs w:val="22"/>
        </w:rPr>
        <w:t>P</w:t>
      </w:r>
      <w:r w:rsidR="00F2273D" w:rsidRPr="004C0B15">
        <w:rPr>
          <w:b w:val="0"/>
          <w:bCs w:val="0"/>
          <w:sz w:val="22"/>
          <w:szCs w:val="22"/>
        </w:rPr>
        <w:t>rice or rate quotations must be obtained from three qualified sources</w:t>
      </w:r>
      <w:r w:rsidR="00D37B7F">
        <w:rPr>
          <w:b w:val="0"/>
          <w:bCs w:val="0"/>
          <w:sz w:val="22"/>
          <w:szCs w:val="22"/>
        </w:rPr>
        <w:t>.</w:t>
      </w:r>
      <w:r w:rsidR="00F2273D" w:rsidRPr="004C0B15">
        <w:rPr>
          <w:b w:val="0"/>
          <w:bCs w:val="0"/>
          <w:sz w:val="22"/>
          <w:szCs w:val="22"/>
        </w:rPr>
        <w:t xml:space="preserve"> </w:t>
      </w:r>
      <w:r w:rsidR="00D37B7F">
        <w:rPr>
          <w:b w:val="0"/>
          <w:bCs w:val="0"/>
          <w:sz w:val="22"/>
          <w:szCs w:val="22"/>
        </w:rPr>
        <w:t>Qu</w:t>
      </w:r>
      <w:r w:rsidR="00F2273D" w:rsidRPr="004C0B15">
        <w:rPr>
          <w:b w:val="0"/>
          <w:bCs w:val="0"/>
          <w:sz w:val="22"/>
          <w:szCs w:val="22"/>
        </w:rPr>
        <w:t xml:space="preserve">otations can be obtained in writing, listed by contractor price on a website, or generated via </w:t>
      </w:r>
      <w:r w:rsidR="00D37B7F">
        <w:rPr>
          <w:b w:val="0"/>
          <w:bCs w:val="0"/>
          <w:sz w:val="22"/>
          <w:szCs w:val="22"/>
        </w:rPr>
        <w:t xml:space="preserve">an </w:t>
      </w:r>
      <w:r w:rsidR="00F2273D" w:rsidRPr="004C0B15">
        <w:rPr>
          <w:b w:val="0"/>
          <w:bCs w:val="0"/>
          <w:sz w:val="22"/>
          <w:szCs w:val="22"/>
        </w:rPr>
        <w:t>online search.</w:t>
      </w:r>
    </w:p>
    <w:p w14:paraId="19833068" w14:textId="6A295EB5" w:rsidR="00662DC5" w:rsidRPr="004C0B15" w:rsidRDefault="00662DC5" w:rsidP="004C0B15">
      <w:pPr>
        <w:widowControl w:val="0"/>
        <w:autoSpaceDE w:val="0"/>
        <w:autoSpaceDN w:val="0"/>
        <w:ind w:left="480"/>
        <w:jc w:val="both"/>
        <w:rPr>
          <w:sz w:val="22"/>
          <w:szCs w:val="22"/>
        </w:rPr>
      </w:pPr>
    </w:p>
    <w:p w14:paraId="5445F54B" w14:textId="71DAB7FE" w:rsidR="00FA1B36" w:rsidRPr="006473BA" w:rsidRDefault="00FD55CD" w:rsidP="004C0B15">
      <w:pPr>
        <w:pStyle w:val="ListParagraph"/>
        <w:numPr>
          <w:ilvl w:val="0"/>
          <w:numId w:val="41"/>
        </w:numPr>
        <w:autoSpaceDE w:val="0"/>
        <w:autoSpaceDN w:val="0"/>
        <w:ind w:left="360" w:hanging="360"/>
        <w:contextualSpacing w:val="0"/>
        <w:jc w:val="both"/>
        <w:rPr>
          <w:rStyle w:val="Hyperlink"/>
          <w:b/>
          <w:color w:val="auto"/>
          <w:sz w:val="36"/>
          <w:szCs w:val="36"/>
          <w:u w:val="none"/>
        </w:rPr>
      </w:pPr>
      <w:r w:rsidRPr="006473BA">
        <w:rPr>
          <w:b/>
          <w:sz w:val="22"/>
          <w:szCs w:val="22"/>
        </w:rPr>
        <w:t xml:space="preserve">Indirect Costs – </w:t>
      </w:r>
      <w:r w:rsidRPr="006473BA">
        <w:rPr>
          <w:bCs/>
          <w:sz w:val="22"/>
          <w:szCs w:val="22"/>
        </w:rPr>
        <w:t>If charging indirect costs to the grant, this line item must be populated. Include the current approved Negotiated Indirect Cost Rate Agreement, signed by the Federal cognizant agency, or a de minimis justification, as an attachment to the narrative. This should only be submitted with the grant application if outlined as an allowable expense and broken out between administration and program</w:t>
      </w:r>
      <w:r w:rsidR="00D56AC9" w:rsidRPr="006473BA">
        <w:rPr>
          <w:bCs/>
          <w:sz w:val="22"/>
          <w:szCs w:val="22"/>
        </w:rPr>
        <w:t>.</w:t>
      </w:r>
      <w:bookmarkEnd w:id="0"/>
    </w:p>
    <w:sectPr w:rsidR="00FA1B36" w:rsidRPr="006473BA" w:rsidSect="004C0B15">
      <w:headerReference w:type="even" r:id="rId13"/>
      <w:headerReference w:type="default" r:id="rId14"/>
      <w:footerReference w:type="default" r:id="rId15"/>
      <w:headerReference w:type="first" r:id="rId16"/>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4567" w14:textId="77777777" w:rsidR="007D19D6" w:rsidRDefault="007D19D6" w:rsidP="008A308D">
      <w:r>
        <w:separator/>
      </w:r>
    </w:p>
  </w:endnote>
  <w:endnote w:type="continuationSeparator" w:id="0">
    <w:p w14:paraId="7BC40A5C" w14:textId="77777777" w:rsidR="007D19D6" w:rsidRDefault="007D19D6" w:rsidP="008A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42048"/>
      <w:docPartObj>
        <w:docPartGallery w:val="Page Numbers (Bottom of Page)"/>
        <w:docPartUnique/>
      </w:docPartObj>
    </w:sdtPr>
    <w:sdtEndPr>
      <w:rPr>
        <w:noProof/>
      </w:rPr>
    </w:sdtEndPr>
    <w:sdtContent>
      <w:p w14:paraId="4886B078" w14:textId="3BD57708" w:rsidR="003F4617" w:rsidRDefault="003F46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04E349" w14:textId="77777777" w:rsidR="00B17A93" w:rsidRDefault="00B17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1B93" w14:textId="77777777" w:rsidR="007D19D6" w:rsidRDefault="007D19D6" w:rsidP="008A308D">
      <w:r>
        <w:separator/>
      </w:r>
    </w:p>
  </w:footnote>
  <w:footnote w:type="continuationSeparator" w:id="0">
    <w:p w14:paraId="7834C6C3" w14:textId="77777777" w:rsidR="007D19D6" w:rsidRDefault="007D19D6" w:rsidP="008A3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0971" w14:textId="144F93CE" w:rsidR="00B17A93" w:rsidRDefault="00B17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A5D0" w14:textId="4BE5FB2F" w:rsidR="00B17A93" w:rsidRDefault="00B17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9A6F" w14:textId="428F7385" w:rsidR="00B17A93" w:rsidRDefault="00B17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19A44C"/>
    <w:multiLevelType w:val="hybridMultilevel"/>
    <w:tmpl w:val="A8BFA1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83B9B"/>
    <w:multiLevelType w:val="multilevel"/>
    <w:tmpl w:val="B432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10794"/>
    <w:multiLevelType w:val="hybridMultilevel"/>
    <w:tmpl w:val="F3769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5231C"/>
    <w:multiLevelType w:val="hybridMultilevel"/>
    <w:tmpl w:val="2DDA83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64AD7"/>
    <w:multiLevelType w:val="hybridMultilevel"/>
    <w:tmpl w:val="8A123DA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D287B70"/>
    <w:multiLevelType w:val="hybridMultilevel"/>
    <w:tmpl w:val="09CC2B6E"/>
    <w:lvl w:ilvl="0" w:tplc="04090011">
      <w:start w:val="1"/>
      <w:numFmt w:val="decimal"/>
      <w:lvlText w:val="%1)"/>
      <w:lvlJc w:val="left"/>
      <w:pPr>
        <w:ind w:left="1080" w:hanging="360"/>
      </w:pPr>
    </w:lvl>
    <w:lvl w:ilvl="1" w:tplc="9C6EBF4C">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E44784"/>
    <w:multiLevelType w:val="hybridMultilevel"/>
    <w:tmpl w:val="A1D2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22F29"/>
    <w:multiLevelType w:val="hybridMultilevel"/>
    <w:tmpl w:val="2C76FF1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5591CF1"/>
    <w:multiLevelType w:val="hybridMultilevel"/>
    <w:tmpl w:val="20C8E4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5F57"/>
    <w:multiLevelType w:val="hybridMultilevel"/>
    <w:tmpl w:val="22B845AE"/>
    <w:lvl w:ilvl="0" w:tplc="221607D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B3D15"/>
    <w:multiLevelType w:val="hybridMultilevel"/>
    <w:tmpl w:val="CEEA97D6"/>
    <w:lvl w:ilvl="0" w:tplc="8C74C36A">
      <w:start w:val="227"/>
      <w:numFmt w:val="bullet"/>
      <w:lvlText w:val="•"/>
      <w:lvlJc w:val="left"/>
      <w:pPr>
        <w:ind w:left="720" w:hanging="360"/>
      </w:pPr>
      <w:rPr>
        <w:rFonts w:ascii="Calibri" w:eastAsiaTheme="minorHAnsi" w:hAnsi="Calibri" w:cs="Calibri" w:hint="default"/>
      </w:rPr>
    </w:lvl>
    <w:lvl w:ilvl="1" w:tplc="221607DE">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83D0A"/>
    <w:multiLevelType w:val="hybridMultilevel"/>
    <w:tmpl w:val="13004D94"/>
    <w:lvl w:ilvl="0" w:tplc="C3D08174">
      <w:numFmt w:val="bullet"/>
      <w:lvlText w:val=""/>
      <w:lvlJc w:val="left"/>
      <w:pPr>
        <w:ind w:left="2166" w:hanging="360"/>
      </w:pPr>
      <w:rPr>
        <w:rFonts w:ascii="Symbol" w:eastAsia="Symbol" w:hAnsi="Symbol" w:cs="Symbol" w:hint="default"/>
        <w:b/>
        <w:bCs/>
        <w:w w:val="99"/>
        <w:sz w:val="22"/>
        <w:szCs w:val="22"/>
      </w:rPr>
    </w:lvl>
    <w:lvl w:ilvl="1" w:tplc="B9F47602">
      <w:numFmt w:val="bullet"/>
      <w:lvlText w:val="•"/>
      <w:lvlJc w:val="left"/>
      <w:pPr>
        <w:ind w:left="3070" w:hanging="360"/>
      </w:pPr>
      <w:rPr>
        <w:rFonts w:hint="default"/>
      </w:rPr>
    </w:lvl>
    <w:lvl w:ilvl="2" w:tplc="85EC4A9C">
      <w:numFmt w:val="bullet"/>
      <w:lvlText w:val="•"/>
      <w:lvlJc w:val="left"/>
      <w:pPr>
        <w:ind w:left="3980" w:hanging="360"/>
      </w:pPr>
      <w:rPr>
        <w:rFonts w:hint="default"/>
      </w:rPr>
    </w:lvl>
    <w:lvl w:ilvl="3" w:tplc="B5F61368">
      <w:numFmt w:val="bullet"/>
      <w:lvlText w:val="•"/>
      <w:lvlJc w:val="left"/>
      <w:pPr>
        <w:ind w:left="4890" w:hanging="360"/>
      </w:pPr>
      <w:rPr>
        <w:rFonts w:hint="default"/>
      </w:rPr>
    </w:lvl>
    <w:lvl w:ilvl="4" w:tplc="D5884C22">
      <w:numFmt w:val="bullet"/>
      <w:lvlText w:val="•"/>
      <w:lvlJc w:val="left"/>
      <w:pPr>
        <w:ind w:left="5800" w:hanging="360"/>
      </w:pPr>
      <w:rPr>
        <w:rFonts w:hint="default"/>
      </w:rPr>
    </w:lvl>
    <w:lvl w:ilvl="5" w:tplc="32C050AC">
      <w:numFmt w:val="bullet"/>
      <w:lvlText w:val="•"/>
      <w:lvlJc w:val="left"/>
      <w:pPr>
        <w:ind w:left="6710" w:hanging="360"/>
      </w:pPr>
      <w:rPr>
        <w:rFonts w:hint="default"/>
      </w:rPr>
    </w:lvl>
    <w:lvl w:ilvl="6" w:tplc="491AFC4E">
      <w:numFmt w:val="bullet"/>
      <w:lvlText w:val="•"/>
      <w:lvlJc w:val="left"/>
      <w:pPr>
        <w:ind w:left="7620" w:hanging="360"/>
      </w:pPr>
      <w:rPr>
        <w:rFonts w:hint="default"/>
      </w:rPr>
    </w:lvl>
    <w:lvl w:ilvl="7" w:tplc="D17AE12A">
      <w:numFmt w:val="bullet"/>
      <w:lvlText w:val="•"/>
      <w:lvlJc w:val="left"/>
      <w:pPr>
        <w:ind w:left="8530" w:hanging="360"/>
      </w:pPr>
      <w:rPr>
        <w:rFonts w:hint="default"/>
      </w:rPr>
    </w:lvl>
    <w:lvl w:ilvl="8" w:tplc="9CD2CE6A">
      <w:numFmt w:val="bullet"/>
      <w:lvlText w:val="•"/>
      <w:lvlJc w:val="left"/>
      <w:pPr>
        <w:ind w:left="9440" w:hanging="360"/>
      </w:pPr>
      <w:rPr>
        <w:rFonts w:hint="default"/>
      </w:rPr>
    </w:lvl>
  </w:abstractNum>
  <w:abstractNum w:abstractNumId="12" w15:restartNumberingAfterBreak="0">
    <w:nsid w:val="223A499C"/>
    <w:multiLevelType w:val="hybridMultilevel"/>
    <w:tmpl w:val="08ACFB00"/>
    <w:lvl w:ilvl="0" w:tplc="8D6496E0">
      <w:numFmt w:val="bullet"/>
      <w:lvlText w:val=""/>
      <w:lvlJc w:val="left"/>
      <w:pPr>
        <w:ind w:left="1446" w:hanging="361"/>
      </w:pPr>
      <w:rPr>
        <w:rFonts w:ascii="Symbol" w:eastAsia="Symbol" w:hAnsi="Symbol" w:cs="Symbol" w:hint="default"/>
        <w:w w:val="100"/>
        <w:sz w:val="22"/>
        <w:szCs w:val="22"/>
      </w:rPr>
    </w:lvl>
    <w:lvl w:ilvl="1" w:tplc="B4466CB8">
      <w:numFmt w:val="bullet"/>
      <w:lvlText w:val=""/>
      <w:lvlJc w:val="left"/>
      <w:pPr>
        <w:ind w:left="2166" w:hanging="360"/>
      </w:pPr>
      <w:rPr>
        <w:rFonts w:ascii="Symbol" w:eastAsia="Symbol" w:hAnsi="Symbol" w:cs="Symbol" w:hint="default"/>
        <w:w w:val="100"/>
        <w:sz w:val="22"/>
        <w:szCs w:val="22"/>
      </w:rPr>
    </w:lvl>
    <w:lvl w:ilvl="2" w:tplc="2BC20CEC">
      <w:numFmt w:val="bullet"/>
      <w:lvlText w:val="o"/>
      <w:lvlJc w:val="left"/>
      <w:pPr>
        <w:ind w:left="2886" w:hanging="411"/>
      </w:pPr>
      <w:rPr>
        <w:rFonts w:ascii="Courier New" w:eastAsia="Courier New" w:hAnsi="Courier New" w:cs="Courier New" w:hint="default"/>
        <w:spacing w:val="-3"/>
        <w:w w:val="100"/>
        <w:sz w:val="22"/>
        <w:szCs w:val="22"/>
      </w:rPr>
    </w:lvl>
    <w:lvl w:ilvl="3" w:tplc="21EE289E">
      <w:numFmt w:val="bullet"/>
      <w:lvlText w:val=""/>
      <w:lvlJc w:val="left"/>
      <w:pPr>
        <w:ind w:left="3606" w:hanging="360"/>
      </w:pPr>
      <w:rPr>
        <w:rFonts w:ascii="Wingdings" w:eastAsia="Wingdings" w:hAnsi="Wingdings" w:cs="Wingdings" w:hint="default"/>
        <w:w w:val="100"/>
        <w:sz w:val="22"/>
        <w:szCs w:val="22"/>
      </w:rPr>
    </w:lvl>
    <w:lvl w:ilvl="4" w:tplc="7C2E7B3E">
      <w:numFmt w:val="bullet"/>
      <w:lvlText w:val="•"/>
      <w:lvlJc w:val="left"/>
      <w:pPr>
        <w:ind w:left="4694" w:hanging="360"/>
      </w:pPr>
      <w:rPr>
        <w:rFonts w:hint="default"/>
      </w:rPr>
    </w:lvl>
    <w:lvl w:ilvl="5" w:tplc="6FF44692">
      <w:numFmt w:val="bullet"/>
      <w:lvlText w:val="•"/>
      <w:lvlJc w:val="left"/>
      <w:pPr>
        <w:ind w:left="5788" w:hanging="360"/>
      </w:pPr>
      <w:rPr>
        <w:rFonts w:hint="default"/>
      </w:rPr>
    </w:lvl>
    <w:lvl w:ilvl="6" w:tplc="B5C6DD26">
      <w:numFmt w:val="bullet"/>
      <w:lvlText w:val="•"/>
      <w:lvlJc w:val="left"/>
      <w:pPr>
        <w:ind w:left="6882" w:hanging="360"/>
      </w:pPr>
      <w:rPr>
        <w:rFonts w:hint="default"/>
      </w:rPr>
    </w:lvl>
    <w:lvl w:ilvl="7" w:tplc="AC62A734">
      <w:numFmt w:val="bullet"/>
      <w:lvlText w:val="•"/>
      <w:lvlJc w:val="left"/>
      <w:pPr>
        <w:ind w:left="7977" w:hanging="360"/>
      </w:pPr>
      <w:rPr>
        <w:rFonts w:hint="default"/>
      </w:rPr>
    </w:lvl>
    <w:lvl w:ilvl="8" w:tplc="FDF2EE3C">
      <w:numFmt w:val="bullet"/>
      <w:lvlText w:val="•"/>
      <w:lvlJc w:val="left"/>
      <w:pPr>
        <w:ind w:left="9071" w:hanging="360"/>
      </w:pPr>
      <w:rPr>
        <w:rFonts w:hint="default"/>
      </w:rPr>
    </w:lvl>
  </w:abstractNum>
  <w:abstractNum w:abstractNumId="13" w15:restartNumberingAfterBreak="0">
    <w:nsid w:val="231E683C"/>
    <w:multiLevelType w:val="hybridMultilevel"/>
    <w:tmpl w:val="115EC662"/>
    <w:lvl w:ilvl="0" w:tplc="2238187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EA19BA"/>
    <w:multiLevelType w:val="hybridMultilevel"/>
    <w:tmpl w:val="B29474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A843A93"/>
    <w:multiLevelType w:val="hybridMultilevel"/>
    <w:tmpl w:val="A3966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7F48E8"/>
    <w:multiLevelType w:val="hybridMultilevel"/>
    <w:tmpl w:val="6CA4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41310"/>
    <w:multiLevelType w:val="hybridMultilevel"/>
    <w:tmpl w:val="D920381C"/>
    <w:lvl w:ilvl="0" w:tplc="14E631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C58BE"/>
    <w:multiLevelType w:val="hybridMultilevel"/>
    <w:tmpl w:val="8A123DA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8D7446C"/>
    <w:multiLevelType w:val="hybridMultilevel"/>
    <w:tmpl w:val="D4DC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34395"/>
    <w:multiLevelType w:val="hybridMultilevel"/>
    <w:tmpl w:val="E04E9B56"/>
    <w:lvl w:ilvl="0" w:tplc="BCD0F9BA">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B3E59"/>
    <w:multiLevelType w:val="hybridMultilevel"/>
    <w:tmpl w:val="44CA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30CB6"/>
    <w:multiLevelType w:val="hybridMultilevel"/>
    <w:tmpl w:val="C09A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C6BE3"/>
    <w:multiLevelType w:val="hybridMultilevel"/>
    <w:tmpl w:val="973E8948"/>
    <w:lvl w:ilvl="0" w:tplc="221607DE">
      <w:numFmt w:val="bullet"/>
      <w:lvlText w:val="•"/>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0950CB"/>
    <w:multiLevelType w:val="hybridMultilevel"/>
    <w:tmpl w:val="831C6ACC"/>
    <w:lvl w:ilvl="0" w:tplc="89724F2C">
      <w:numFmt w:val="bullet"/>
      <w:lvlText w:val=""/>
      <w:lvlJc w:val="left"/>
      <w:pPr>
        <w:ind w:left="532" w:hanging="270"/>
      </w:pPr>
      <w:rPr>
        <w:rFonts w:ascii="Symbol" w:eastAsia="Symbol" w:hAnsi="Symbol" w:cs="Symbol" w:hint="default"/>
        <w:w w:val="100"/>
        <w:sz w:val="22"/>
        <w:szCs w:val="22"/>
      </w:rPr>
    </w:lvl>
    <w:lvl w:ilvl="1" w:tplc="D72C57D8">
      <w:numFmt w:val="bullet"/>
      <w:lvlText w:val=""/>
      <w:lvlJc w:val="left"/>
      <w:pPr>
        <w:ind w:left="840" w:hanging="361"/>
      </w:pPr>
      <w:rPr>
        <w:rFonts w:ascii="Symbol" w:eastAsia="Symbol" w:hAnsi="Symbol" w:cs="Symbol" w:hint="default"/>
        <w:w w:val="100"/>
        <w:sz w:val="22"/>
        <w:szCs w:val="22"/>
      </w:rPr>
    </w:lvl>
    <w:lvl w:ilvl="2" w:tplc="8FC28958">
      <w:numFmt w:val="bullet"/>
      <w:lvlText w:val="•"/>
      <w:lvlJc w:val="left"/>
      <w:pPr>
        <w:ind w:left="1381" w:hanging="361"/>
      </w:pPr>
      <w:rPr>
        <w:rFonts w:hint="default"/>
      </w:rPr>
    </w:lvl>
    <w:lvl w:ilvl="3" w:tplc="70D04094">
      <w:numFmt w:val="bullet"/>
      <w:lvlText w:val="•"/>
      <w:lvlJc w:val="left"/>
      <w:pPr>
        <w:ind w:left="1923" w:hanging="361"/>
      </w:pPr>
      <w:rPr>
        <w:rFonts w:hint="default"/>
      </w:rPr>
    </w:lvl>
    <w:lvl w:ilvl="4" w:tplc="E4DC6F42">
      <w:numFmt w:val="bullet"/>
      <w:lvlText w:val="•"/>
      <w:lvlJc w:val="left"/>
      <w:pPr>
        <w:ind w:left="2465" w:hanging="361"/>
      </w:pPr>
      <w:rPr>
        <w:rFonts w:hint="default"/>
      </w:rPr>
    </w:lvl>
    <w:lvl w:ilvl="5" w:tplc="9B2450A6">
      <w:numFmt w:val="bullet"/>
      <w:lvlText w:val="•"/>
      <w:lvlJc w:val="left"/>
      <w:pPr>
        <w:ind w:left="3006" w:hanging="361"/>
      </w:pPr>
      <w:rPr>
        <w:rFonts w:hint="default"/>
      </w:rPr>
    </w:lvl>
    <w:lvl w:ilvl="6" w:tplc="40708B52">
      <w:numFmt w:val="bullet"/>
      <w:lvlText w:val="•"/>
      <w:lvlJc w:val="left"/>
      <w:pPr>
        <w:ind w:left="3548" w:hanging="361"/>
      </w:pPr>
      <w:rPr>
        <w:rFonts w:hint="default"/>
      </w:rPr>
    </w:lvl>
    <w:lvl w:ilvl="7" w:tplc="552E3140">
      <w:numFmt w:val="bullet"/>
      <w:lvlText w:val="•"/>
      <w:lvlJc w:val="left"/>
      <w:pPr>
        <w:ind w:left="4090" w:hanging="361"/>
      </w:pPr>
      <w:rPr>
        <w:rFonts w:hint="default"/>
      </w:rPr>
    </w:lvl>
    <w:lvl w:ilvl="8" w:tplc="D72407AE">
      <w:numFmt w:val="bullet"/>
      <w:lvlText w:val="•"/>
      <w:lvlJc w:val="left"/>
      <w:pPr>
        <w:ind w:left="4631" w:hanging="361"/>
      </w:pPr>
      <w:rPr>
        <w:rFonts w:hint="default"/>
      </w:rPr>
    </w:lvl>
  </w:abstractNum>
  <w:abstractNum w:abstractNumId="25" w15:restartNumberingAfterBreak="0">
    <w:nsid w:val="45133C31"/>
    <w:multiLevelType w:val="hybridMultilevel"/>
    <w:tmpl w:val="A202AE62"/>
    <w:lvl w:ilvl="0" w:tplc="9A2E5CB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475D0E72"/>
    <w:multiLevelType w:val="hybridMultilevel"/>
    <w:tmpl w:val="A9DAC01E"/>
    <w:lvl w:ilvl="0" w:tplc="2C38A982">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72C32"/>
    <w:multiLevelType w:val="hybridMultilevel"/>
    <w:tmpl w:val="56BA7BB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4BEF4D7C"/>
    <w:multiLevelType w:val="hybridMultilevel"/>
    <w:tmpl w:val="EC90D17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9" w15:restartNumberingAfterBreak="0">
    <w:nsid w:val="516550E2"/>
    <w:multiLevelType w:val="hybridMultilevel"/>
    <w:tmpl w:val="6D4A38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19A2582"/>
    <w:multiLevelType w:val="hybridMultilevel"/>
    <w:tmpl w:val="A49691C6"/>
    <w:lvl w:ilvl="0" w:tplc="FFFFFFFF">
      <w:start w:val="1"/>
      <w:numFmt w:val="ideographDigital"/>
      <w:lvlText w:val=""/>
      <w:lvlJc w:val="left"/>
    </w:lvl>
    <w:lvl w:ilvl="1" w:tplc="0409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5AB5644"/>
    <w:multiLevelType w:val="hybridMultilevel"/>
    <w:tmpl w:val="8A123DA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596831F6"/>
    <w:multiLevelType w:val="hybridMultilevel"/>
    <w:tmpl w:val="DD8601C4"/>
    <w:lvl w:ilvl="0" w:tplc="F86043D8">
      <w:start w:val="1"/>
      <w:numFmt w:val="decimal"/>
      <w:lvlText w:val="%1."/>
      <w:lvlJc w:val="left"/>
      <w:pPr>
        <w:ind w:left="480" w:hanging="361"/>
      </w:pPr>
      <w:rPr>
        <w:rFonts w:ascii="Calibri" w:eastAsia="Calibri" w:hAnsi="Calibri" w:cs="Calibri" w:hint="default"/>
        <w:w w:val="100"/>
        <w:sz w:val="22"/>
        <w:szCs w:val="22"/>
      </w:rPr>
    </w:lvl>
    <w:lvl w:ilvl="1" w:tplc="221607DE">
      <w:numFmt w:val="bullet"/>
      <w:lvlText w:val="•"/>
      <w:lvlJc w:val="left"/>
      <w:pPr>
        <w:ind w:left="1468" w:hanging="361"/>
      </w:pPr>
      <w:rPr>
        <w:rFonts w:hint="default"/>
      </w:rPr>
    </w:lvl>
    <w:lvl w:ilvl="2" w:tplc="364C55F0">
      <w:numFmt w:val="bullet"/>
      <w:lvlText w:val="•"/>
      <w:lvlJc w:val="left"/>
      <w:pPr>
        <w:ind w:left="2456" w:hanging="361"/>
      </w:pPr>
      <w:rPr>
        <w:rFonts w:hint="default"/>
      </w:rPr>
    </w:lvl>
    <w:lvl w:ilvl="3" w:tplc="28FCA8E0">
      <w:numFmt w:val="bullet"/>
      <w:lvlText w:val="•"/>
      <w:lvlJc w:val="left"/>
      <w:pPr>
        <w:ind w:left="3444" w:hanging="361"/>
      </w:pPr>
      <w:rPr>
        <w:rFonts w:hint="default"/>
      </w:rPr>
    </w:lvl>
    <w:lvl w:ilvl="4" w:tplc="42E254B8">
      <w:numFmt w:val="bullet"/>
      <w:lvlText w:val="•"/>
      <w:lvlJc w:val="left"/>
      <w:pPr>
        <w:ind w:left="4432" w:hanging="361"/>
      </w:pPr>
      <w:rPr>
        <w:rFonts w:hint="default"/>
      </w:rPr>
    </w:lvl>
    <w:lvl w:ilvl="5" w:tplc="8FF8AB22">
      <w:numFmt w:val="bullet"/>
      <w:lvlText w:val="•"/>
      <w:lvlJc w:val="left"/>
      <w:pPr>
        <w:ind w:left="5420" w:hanging="361"/>
      </w:pPr>
      <w:rPr>
        <w:rFonts w:hint="default"/>
      </w:rPr>
    </w:lvl>
    <w:lvl w:ilvl="6" w:tplc="D2C684A8">
      <w:numFmt w:val="bullet"/>
      <w:lvlText w:val="•"/>
      <w:lvlJc w:val="left"/>
      <w:pPr>
        <w:ind w:left="6408" w:hanging="361"/>
      </w:pPr>
      <w:rPr>
        <w:rFonts w:hint="default"/>
      </w:rPr>
    </w:lvl>
    <w:lvl w:ilvl="7" w:tplc="9EEE7ADE">
      <w:numFmt w:val="bullet"/>
      <w:lvlText w:val="•"/>
      <w:lvlJc w:val="left"/>
      <w:pPr>
        <w:ind w:left="7396" w:hanging="361"/>
      </w:pPr>
      <w:rPr>
        <w:rFonts w:hint="default"/>
      </w:rPr>
    </w:lvl>
    <w:lvl w:ilvl="8" w:tplc="1C7AC98A">
      <w:numFmt w:val="bullet"/>
      <w:lvlText w:val="•"/>
      <w:lvlJc w:val="left"/>
      <w:pPr>
        <w:ind w:left="8384" w:hanging="361"/>
      </w:pPr>
      <w:rPr>
        <w:rFonts w:hint="default"/>
      </w:rPr>
    </w:lvl>
  </w:abstractNum>
  <w:abstractNum w:abstractNumId="33" w15:restartNumberingAfterBreak="0">
    <w:nsid w:val="607400B0"/>
    <w:multiLevelType w:val="hybridMultilevel"/>
    <w:tmpl w:val="8A123DA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5E66EC4"/>
    <w:multiLevelType w:val="hybridMultilevel"/>
    <w:tmpl w:val="4EDA6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6731F"/>
    <w:multiLevelType w:val="multilevel"/>
    <w:tmpl w:val="FE04A11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7C82B3E"/>
    <w:multiLevelType w:val="hybridMultilevel"/>
    <w:tmpl w:val="E920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73194"/>
    <w:multiLevelType w:val="hybridMultilevel"/>
    <w:tmpl w:val="6B3EC4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2404B17"/>
    <w:multiLevelType w:val="hybridMultilevel"/>
    <w:tmpl w:val="D436A9AA"/>
    <w:lvl w:ilvl="0" w:tplc="8D6496E0">
      <w:numFmt w:val="bullet"/>
      <w:lvlText w:val=""/>
      <w:lvlJc w:val="left"/>
      <w:pPr>
        <w:ind w:left="1446" w:hanging="361"/>
      </w:pPr>
      <w:rPr>
        <w:rFonts w:ascii="Symbol" w:eastAsia="Symbol" w:hAnsi="Symbol" w:cs="Symbol"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7731A"/>
    <w:multiLevelType w:val="hybridMultilevel"/>
    <w:tmpl w:val="0C60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2876D3"/>
    <w:multiLevelType w:val="hybridMultilevel"/>
    <w:tmpl w:val="0F0A3458"/>
    <w:lvl w:ilvl="0" w:tplc="CB9493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B6644BB"/>
    <w:multiLevelType w:val="hybridMultilevel"/>
    <w:tmpl w:val="8A123DA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D0D35AA"/>
    <w:multiLevelType w:val="hybridMultilevel"/>
    <w:tmpl w:val="FF14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73969"/>
    <w:multiLevelType w:val="hybridMultilevel"/>
    <w:tmpl w:val="6980A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B31E33"/>
    <w:multiLevelType w:val="hybridMultilevel"/>
    <w:tmpl w:val="860E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115B8"/>
    <w:multiLevelType w:val="hybridMultilevel"/>
    <w:tmpl w:val="C454608C"/>
    <w:lvl w:ilvl="0" w:tplc="702850F8">
      <w:start w:val="1"/>
      <w:numFmt w:val="decimal"/>
      <w:lvlText w:val="%1."/>
      <w:lvlJc w:val="left"/>
      <w:pPr>
        <w:ind w:left="1441" w:hanging="361"/>
      </w:pPr>
      <w:rPr>
        <w:rFonts w:ascii="Calibri" w:eastAsia="Calibri" w:hAnsi="Calibri" w:cs="Calibri" w:hint="default"/>
        <w:color w:val="auto"/>
        <w:spacing w:val="-4"/>
        <w:w w:val="100"/>
        <w:sz w:val="22"/>
        <w:szCs w:val="22"/>
      </w:rPr>
    </w:lvl>
    <w:lvl w:ilvl="1" w:tplc="A2DC6AB0">
      <w:numFmt w:val="bullet"/>
      <w:lvlText w:val=""/>
      <w:lvlJc w:val="left"/>
      <w:pPr>
        <w:ind w:left="2161" w:hanging="360"/>
      </w:pPr>
      <w:rPr>
        <w:rFonts w:ascii="Symbol" w:eastAsia="Symbol" w:hAnsi="Symbol" w:cs="Symbol" w:hint="default"/>
        <w:w w:val="100"/>
        <w:sz w:val="22"/>
        <w:szCs w:val="22"/>
      </w:rPr>
    </w:lvl>
    <w:lvl w:ilvl="2" w:tplc="50F06C50">
      <w:numFmt w:val="bullet"/>
      <w:lvlText w:val="o"/>
      <w:lvlJc w:val="left"/>
      <w:pPr>
        <w:ind w:left="2881" w:hanging="361"/>
      </w:pPr>
      <w:rPr>
        <w:rFonts w:ascii="Courier New" w:eastAsia="Courier New" w:hAnsi="Courier New" w:cs="Courier New" w:hint="default"/>
        <w:spacing w:val="-4"/>
        <w:w w:val="100"/>
        <w:sz w:val="22"/>
        <w:szCs w:val="22"/>
      </w:rPr>
    </w:lvl>
    <w:lvl w:ilvl="3" w:tplc="C5EEE62C">
      <w:numFmt w:val="bullet"/>
      <w:lvlText w:val="•"/>
      <w:lvlJc w:val="left"/>
      <w:pPr>
        <w:ind w:left="3927" w:hanging="361"/>
      </w:pPr>
      <w:rPr>
        <w:rFonts w:hint="default"/>
      </w:rPr>
    </w:lvl>
    <w:lvl w:ilvl="4" w:tplc="E8E6717A">
      <w:numFmt w:val="bullet"/>
      <w:lvlText w:val="•"/>
      <w:lvlJc w:val="left"/>
      <w:pPr>
        <w:ind w:left="4975" w:hanging="361"/>
      </w:pPr>
      <w:rPr>
        <w:rFonts w:hint="default"/>
      </w:rPr>
    </w:lvl>
    <w:lvl w:ilvl="5" w:tplc="D73830D2">
      <w:numFmt w:val="bullet"/>
      <w:lvlText w:val="•"/>
      <w:lvlJc w:val="left"/>
      <w:pPr>
        <w:ind w:left="6022" w:hanging="361"/>
      </w:pPr>
      <w:rPr>
        <w:rFonts w:hint="default"/>
      </w:rPr>
    </w:lvl>
    <w:lvl w:ilvl="6" w:tplc="56764DDA">
      <w:numFmt w:val="bullet"/>
      <w:lvlText w:val="•"/>
      <w:lvlJc w:val="left"/>
      <w:pPr>
        <w:ind w:left="7070" w:hanging="361"/>
      </w:pPr>
      <w:rPr>
        <w:rFonts w:hint="default"/>
      </w:rPr>
    </w:lvl>
    <w:lvl w:ilvl="7" w:tplc="34CE0952">
      <w:numFmt w:val="bullet"/>
      <w:lvlText w:val="•"/>
      <w:lvlJc w:val="left"/>
      <w:pPr>
        <w:ind w:left="8117" w:hanging="361"/>
      </w:pPr>
      <w:rPr>
        <w:rFonts w:hint="default"/>
      </w:rPr>
    </w:lvl>
    <w:lvl w:ilvl="8" w:tplc="DEDC2016">
      <w:numFmt w:val="bullet"/>
      <w:lvlText w:val="•"/>
      <w:lvlJc w:val="left"/>
      <w:pPr>
        <w:ind w:left="9165" w:hanging="361"/>
      </w:pPr>
      <w:rPr>
        <w:rFonts w:hint="default"/>
      </w:rPr>
    </w:lvl>
  </w:abstractNum>
  <w:num w:numId="1" w16cid:durableId="43062334">
    <w:abstractNumId w:val="16"/>
  </w:num>
  <w:num w:numId="2" w16cid:durableId="590089879">
    <w:abstractNumId w:val="43"/>
  </w:num>
  <w:num w:numId="3" w16cid:durableId="1678146664">
    <w:abstractNumId w:val="13"/>
  </w:num>
  <w:num w:numId="4" w16cid:durableId="1156337954">
    <w:abstractNumId w:val="21"/>
  </w:num>
  <w:num w:numId="5" w16cid:durableId="638071146">
    <w:abstractNumId w:val="8"/>
  </w:num>
  <w:num w:numId="6" w16cid:durableId="216665749">
    <w:abstractNumId w:val="6"/>
  </w:num>
  <w:num w:numId="7" w16cid:durableId="112753653">
    <w:abstractNumId w:val="35"/>
  </w:num>
  <w:num w:numId="8" w16cid:durableId="878738912">
    <w:abstractNumId w:val="34"/>
  </w:num>
  <w:num w:numId="9" w16cid:durableId="765880999">
    <w:abstractNumId w:val="30"/>
  </w:num>
  <w:num w:numId="10" w16cid:durableId="1994680148">
    <w:abstractNumId w:val="26"/>
  </w:num>
  <w:num w:numId="11" w16cid:durableId="1220558113">
    <w:abstractNumId w:val="15"/>
  </w:num>
  <w:num w:numId="12" w16cid:durableId="294793865">
    <w:abstractNumId w:val="0"/>
  </w:num>
  <w:num w:numId="13" w16cid:durableId="675035807">
    <w:abstractNumId w:val="1"/>
  </w:num>
  <w:num w:numId="14" w16cid:durableId="1370303024">
    <w:abstractNumId w:val="12"/>
  </w:num>
  <w:num w:numId="15" w16cid:durableId="575742923">
    <w:abstractNumId w:val="38"/>
  </w:num>
  <w:num w:numId="16" w16cid:durableId="1514149296">
    <w:abstractNumId w:val="11"/>
  </w:num>
  <w:num w:numId="17" w16cid:durableId="402214845">
    <w:abstractNumId w:val="3"/>
  </w:num>
  <w:num w:numId="18" w16cid:durableId="325937106">
    <w:abstractNumId w:val="37"/>
  </w:num>
  <w:num w:numId="19" w16cid:durableId="341205480">
    <w:abstractNumId w:val="29"/>
  </w:num>
  <w:num w:numId="20" w16cid:durableId="21714354">
    <w:abstractNumId w:val="39"/>
  </w:num>
  <w:num w:numId="21" w16cid:durableId="920484989">
    <w:abstractNumId w:val="36"/>
  </w:num>
  <w:num w:numId="22" w16cid:durableId="1909805767">
    <w:abstractNumId w:val="19"/>
  </w:num>
  <w:num w:numId="23" w16cid:durableId="1086079220">
    <w:abstractNumId w:val="2"/>
  </w:num>
  <w:num w:numId="24" w16cid:durableId="2107460523">
    <w:abstractNumId w:val="27"/>
  </w:num>
  <w:num w:numId="25" w16cid:durableId="1018627414">
    <w:abstractNumId w:val="25"/>
  </w:num>
  <w:num w:numId="26" w16cid:durableId="1577130219">
    <w:abstractNumId w:val="22"/>
  </w:num>
  <w:num w:numId="27" w16cid:durableId="858660983">
    <w:abstractNumId w:val="17"/>
  </w:num>
  <w:num w:numId="28" w16cid:durableId="1811166251">
    <w:abstractNumId w:val="23"/>
  </w:num>
  <w:num w:numId="29" w16cid:durableId="247274961">
    <w:abstractNumId w:val="10"/>
  </w:num>
  <w:num w:numId="30" w16cid:durableId="1258556836">
    <w:abstractNumId w:val="40"/>
  </w:num>
  <w:num w:numId="31" w16cid:durableId="1681424372">
    <w:abstractNumId w:val="14"/>
  </w:num>
  <w:num w:numId="32" w16cid:durableId="1512530834">
    <w:abstractNumId w:val="9"/>
  </w:num>
  <w:num w:numId="33" w16cid:durableId="2058697277">
    <w:abstractNumId w:val="28"/>
  </w:num>
  <w:num w:numId="34" w16cid:durableId="1927111673">
    <w:abstractNumId w:val="45"/>
  </w:num>
  <w:num w:numId="35" w16cid:durableId="168328140">
    <w:abstractNumId w:val="5"/>
  </w:num>
  <w:num w:numId="36" w16cid:durableId="2116556157">
    <w:abstractNumId w:val="41"/>
  </w:num>
  <w:num w:numId="37" w16cid:durableId="1918906062">
    <w:abstractNumId w:val="18"/>
  </w:num>
  <w:num w:numId="38" w16cid:durableId="24062997">
    <w:abstractNumId w:val="4"/>
  </w:num>
  <w:num w:numId="39" w16cid:durableId="32386062">
    <w:abstractNumId w:val="31"/>
  </w:num>
  <w:num w:numId="40" w16cid:durableId="1431469247">
    <w:abstractNumId w:val="7"/>
  </w:num>
  <w:num w:numId="41" w16cid:durableId="1661805795">
    <w:abstractNumId w:val="32"/>
  </w:num>
  <w:num w:numId="42" w16cid:durableId="995501242">
    <w:abstractNumId w:val="24"/>
  </w:num>
  <w:num w:numId="43" w16cid:durableId="290592930">
    <w:abstractNumId w:val="42"/>
  </w:num>
  <w:num w:numId="44" w16cid:durableId="498428294">
    <w:abstractNumId w:val="44"/>
  </w:num>
  <w:num w:numId="45" w16cid:durableId="1623731786">
    <w:abstractNumId w:val="33"/>
  </w:num>
  <w:num w:numId="46" w16cid:durableId="143971424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B1"/>
    <w:rsid w:val="00000183"/>
    <w:rsid w:val="00002822"/>
    <w:rsid w:val="000040EB"/>
    <w:rsid w:val="000056BE"/>
    <w:rsid w:val="000077AD"/>
    <w:rsid w:val="00010EAC"/>
    <w:rsid w:val="0001140C"/>
    <w:rsid w:val="00014722"/>
    <w:rsid w:val="00016459"/>
    <w:rsid w:val="00021311"/>
    <w:rsid w:val="00023370"/>
    <w:rsid w:val="000275A1"/>
    <w:rsid w:val="00027A65"/>
    <w:rsid w:val="00041210"/>
    <w:rsid w:val="00042473"/>
    <w:rsid w:val="000424CA"/>
    <w:rsid w:val="00047ECA"/>
    <w:rsid w:val="0006131F"/>
    <w:rsid w:val="00070E08"/>
    <w:rsid w:val="00070EF1"/>
    <w:rsid w:val="00073D5F"/>
    <w:rsid w:val="000770ED"/>
    <w:rsid w:val="00081D15"/>
    <w:rsid w:val="000A3288"/>
    <w:rsid w:val="000A5D1D"/>
    <w:rsid w:val="000B3DCC"/>
    <w:rsid w:val="000B3EFE"/>
    <w:rsid w:val="000B4739"/>
    <w:rsid w:val="000B79DC"/>
    <w:rsid w:val="000C1D45"/>
    <w:rsid w:val="000C2F28"/>
    <w:rsid w:val="000C62C3"/>
    <w:rsid w:val="000C6ECD"/>
    <w:rsid w:val="000D051A"/>
    <w:rsid w:val="000D5BA7"/>
    <w:rsid w:val="000E1E7A"/>
    <w:rsid w:val="000E2336"/>
    <w:rsid w:val="000E37BF"/>
    <w:rsid w:val="000E4A49"/>
    <w:rsid w:val="000E53BD"/>
    <w:rsid w:val="000E5E29"/>
    <w:rsid w:val="000E61FC"/>
    <w:rsid w:val="000F319A"/>
    <w:rsid w:val="000F45F5"/>
    <w:rsid w:val="000F4AD7"/>
    <w:rsid w:val="000F50D2"/>
    <w:rsid w:val="000F6724"/>
    <w:rsid w:val="000F6CC0"/>
    <w:rsid w:val="000F7319"/>
    <w:rsid w:val="000F77E7"/>
    <w:rsid w:val="00107523"/>
    <w:rsid w:val="0011092C"/>
    <w:rsid w:val="00116651"/>
    <w:rsid w:val="00116706"/>
    <w:rsid w:val="00117BC1"/>
    <w:rsid w:val="001263F3"/>
    <w:rsid w:val="0012708A"/>
    <w:rsid w:val="00133C07"/>
    <w:rsid w:val="00141B43"/>
    <w:rsid w:val="0014298C"/>
    <w:rsid w:val="001447EC"/>
    <w:rsid w:val="00146536"/>
    <w:rsid w:val="00156AB5"/>
    <w:rsid w:val="00157133"/>
    <w:rsid w:val="00162983"/>
    <w:rsid w:val="00164542"/>
    <w:rsid w:val="00165A51"/>
    <w:rsid w:val="00171783"/>
    <w:rsid w:val="00176054"/>
    <w:rsid w:val="001908CC"/>
    <w:rsid w:val="001911A6"/>
    <w:rsid w:val="00194F99"/>
    <w:rsid w:val="001953BC"/>
    <w:rsid w:val="001A0030"/>
    <w:rsid w:val="001A0446"/>
    <w:rsid w:val="001A0DA4"/>
    <w:rsid w:val="001A27D0"/>
    <w:rsid w:val="001A6E58"/>
    <w:rsid w:val="001B078E"/>
    <w:rsid w:val="001B44C3"/>
    <w:rsid w:val="001C3AE7"/>
    <w:rsid w:val="001C3F62"/>
    <w:rsid w:val="001C4766"/>
    <w:rsid w:val="001C49C6"/>
    <w:rsid w:val="001D12CA"/>
    <w:rsid w:val="001D3D7E"/>
    <w:rsid w:val="001D6169"/>
    <w:rsid w:val="001D72D9"/>
    <w:rsid w:val="001E63FB"/>
    <w:rsid w:val="001E64BA"/>
    <w:rsid w:val="001E7BF5"/>
    <w:rsid w:val="001F2306"/>
    <w:rsid w:val="001F415B"/>
    <w:rsid w:val="001F62BA"/>
    <w:rsid w:val="002076C0"/>
    <w:rsid w:val="002102A8"/>
    <w:rsid w:val="00210A80"/>
    <w:rsid w:val="0021694E"/>
    <w:rsid w:val="002325A9"/>
    <w:rsid w:val="00236473"/>
    <w:rsid w:val="00236BA9"/>
    <w:rsid w:val="002437E1"/>
    <w:rsid w:val="002445B0"/>
    <w:rsid w:val="00250EA9"/>
    <w:rsid w:val="00252BB0"/>
    <w:rsid w:val="00253C78"/>
    <w:rsid w:val="002546A2"/>
    <w:rsid w:val="002622A4"/>
    <w:rsid w:val="00265921"/>
    <w:rsid w:val="002661C5"/>
    <w:rsid w:val="002674BA"/>
    <w:rsid w:val="00270910"/>
    <w:rsid w:val="002747B7"/>
    <w:rsid w:val="00283846"/>
    <w:rsid w:val="0028600B"/>
    <w:rsid w:val="00286A84"/>
    <w:rsid w:val="00287C1C"/>
    <w:rsid w:val="00290A44"/>
    <w:rsid w:val="00290D06"/>
    <w:rsid w:val="00290EF2"/>
    <w:rsid w:val="00292C36"/>
    <w:rsid w:val="00293E49"/>
    <w:rsid w:val="0029479E"/>
    <w:rsid w:val="00295645"/>
    <w:rsid w:val="002A7159"/>
    <w:rsid w:val="002B1A3E"/>
    <w:rsid w:val="002B2871"/>
    <w:rsid w:val="002B2E42"/>
    <w:rsid w:val="002B47CD"/>
    <w:rsid w:val="002B6D7D"/>
    <w:rsid w:val="002C74A0"/>
    <w:rsid w:val="002C7A35"/>
    <w:rsid w:val="002D3D6D"/>
    <w:rsid w:val="002D4FDD"/>
    <w:rsid w:val="002E2135"/>
    <w:rsid w:val="002E22FC"/>
    <w:rsid w:val="002E6E7A"/>
    <w:rsid w:val="002F0E17"/>
    <w:rsid w:val="002F2655"/>
    <w:rsid w:val="002F4232"/>
    <w:rsid w:val="003019F7"/>
    <w:rsid w:val="00301B74"/>
    <w:rsid w:val="00302983"/>
    <w:rsid w:val="00306319"/>
    <w:rsid w:val="00310571"/>
    <w:rsid w:val="00311011"/>
    <w:rsid w:val="00314652"/>
    <w:rsid w:val="0032355E"/>
    <w:rsid w:val="00324E2F"/>
    <w:rsid w:val="00333F7B"/>
    <w:rsid w:val="003458F9"/>
    <w:rsid w:val="00345992"/>
    <w:rsid w:val="0034777A"/>
    <w:rsid w:val="00350CCE"/>
    <w:rsid w:val="00351461"/>
    <w:rsid w:val="00352B61"/>
    <w:rsid w:val="00354644"/>
    <w:rsid w:val="003615BD"/>
    <w:rsid w:val="00367CAE"/>
    <w:rsid w:val="0037121C"/>
    <w:rsid w:val="00373CF3"/>
    <w:rsid w:val="00374744"/>
    <w:rsid w:val="003801D9"/>
    <w:rsid w:val="00380D95"/>
    <w:rsid w:val="00381196"/>
    <w:rsid w:val="00385AB2"/>
    <w:rsid w:val="003873F0"/>
    <w:rsid w:val="0039407A"/>
    <w:rsid w:val="00394C5F"/>
    <w:rsid w:val="003A2B1C"/>
    <w:rsid w:val="003A6C60"/>
    <w:rsid w:val="003B0AA1"/>
    <w:rsid w:val="003B1B8B"/>
    <w:rsid w:val="003C2F8B"/>
    <w:rsid w:val="003C489A"/>
    <w:rsid w:val="003C624A"/>
    <w:rsid w:val="003D4FF0"/>
    <w:rsid w:val="003D6165"/>
    <w:rsid w:val="003D66D7"/>
    <w:rsid w:val="003E71BB"/>
    <w:rsid w:val="003F074F"/>
    <w:rsid w:val="003F1C21"/>
    <w:rsid w:val="003F2D10"/>
    <w:rsid w:val="003F4617"/>
    <w:rsid w:val="003F50C9"/>
    <w:rsid w:val="003F687D"/>
    <w:rsid w:val="003F6C14"/>
    <w:rsid w:val="003F7436"/>
    <w:rsid w:val="00401BA6"/>
    <w:rsid w:val="00407D5A"/>
    <w:rsid w:val="004140EC"/>
    <w:rsid w:val="00416BB8"/>
    <w:rsid w:val="00416F1F"/>
    <w:rsid w:val="0042093E"/>
    <w:rsid w:val="00421E63"/>
    <w:rsid w:val="0042282A"/>
    <w:rsid w:val="00424F71"/>
    <w:rsid w:val="004313E1"/>
    <w:rsid w:val="00431D53"/>
    <w:rsid w:val="00432820"/>
    <w:rsid w:val="00432DA9"/>
    <w:rsid w:val="00432E6D"/>
    <w:rsid w:val="00434399"/>
    <w:rsid w:val="00437852"/>
    <w:rsid w:val="00437FB9"/>
    <w:rsid w:val="00444E64"/>
    <w:rsid w:val="00446974"/>
    <w:rsid w:val="00447812"/>
    <w:rsid w:val="00451FEC"/>
    <w:rsid w:val="004560C0"/>
    <w:rsid w:val="00460FBC"/>
    <w:rsid w:val="0046173E"/>
    <w:rsid w:val="00472999"/>
    <w:rsid w:val="00484C45"/>
    <w:rsid w:val="0049561A"/>
    <w:rsid w:val="004A0AD3"/>
    <w:rsid w:val="004A6E38"/>
    <w:rsid w:val="004B355D"/>
    <w:rsid w:val="004B391A"/>
    <w:rsid w:val="004B676C"/>
    <w:rsid w:val="004B7A29"/>
    <w:rsid w:val="004C0B15"/>
    <w:rsid w:val="004C1155"/>
    <w:rsid w:val="004C2EAD"/>
    <w:rsid w:val="004C327B"/>
    <w:rsid w:val="004C33B6"/>
    <w:rsid w:val="004C3AEC"/>
    <w:rsid w:val="004C4A25"/>
    <w:rsid w:val="004D2B72"/>
    <w:rsid w:val="004D45BC"/>
    <w:rsid w:val="004D7EF5"/>
    <w:rsid w:val="004E01C9"/>
    <w:rsid w:val="004F1BF0"/>
    <w:rsid w:val="004F2F2B"/>
    <w:rsid w:val="004F50FD"/>
    <w:rsid w:val="004F5427"/>
    <w:rsid w:val="004F7321"/>
    <w:rsid w:val="00500ABB"/>
    <w:rsid w:val="00501A17"/>
    <w:rsid w:val="00504920"/>
    <w:rsid w:val="00506CB4"/>
    <w:rsid w:val="005073F0"/>
    <w:rsid w:val="005103B4"/>
    <w:rsid w:val="00511559"/>
    <w:rsid w:val="005230B4"/>
    <w:rsid w:val="00526B33"/>
    <w:rsid w:val="00527C10"/>
    <w:rsid w:val="00530179"/>
    <w:rsid w:val="00531A77"/>
    <w:rsid w:val="00532DB2"/>
    <w:rsid w:val="005360B3"/>
    <w:rsid w:val="00540E75"/>
    <w:rsid w:val="00546F3D"/>
    <w:rsid w:val="00562D24"/>
    <w:rsid w:val="005631EB"/>
    <w:rsid w:val="005636AE"/>
    <w:rsid w:val="00565C72"/>
    <w:rsid w:val="00576E9C"/>
    <w:rsid w:val="00592A39"/>
    <w:rsid w:val="005934CF"/>
    <w:rsid w:val="00594A47"/>
    <w:rsid w:val="005974A8"/>
    <w:rsid w:val="005A5686"/>
    <w:rsid w:val="005A58C8"/>
    <w:rsid w:val="005A5ECE"/>
    <w:rsid w:val="005B458B"/>
    <w:rsid w:val="005B4870"/>
    <w:rsid w:val="005B7A00"/>
    <w:rsid w:val="005C0509"/>
    <w:rsid w:val="005C41EE"/>
    <w:rsid w:val="005C77B3"/>
    <w:rsid w:val="005D1427"/>
    <w:rsid w:val="005D3415"/>
    <w:rsid w:val="005D3D7A"/>
    <w:rsid w:val="005D4847"/>
    <w:rsid w:val="005E329F"/>
    <w:rsid w:val="005E36EA"/>
    <w:rsid w:val="005E39BE"/>
    <w:rsid w:val="005E5314"/>
    <w:rsid w:val="005F1821"/>
    <w:rsid w:val="005F4FCC"/>
    <w:rsid w:val="006012CE"/>
    <w:rsid w:val="006100F4"/>
    <w:rsid w:val="00615DFA"/>
    <w:rsid w:val="006164DC"/>
    <w:rsid w:val="00623602"/>
    <w:rsid w:val="00623DAB"/>
    <w:rsid w:val="006257F5"/>
    <w:rsid w:val="00625B62"/>
    <w:rsid w:val="00625F3F"/>
    <w:rsid w:val="00626C70"/>
    <w:rsid w:val="00633AA6"/>
    <w:rsid w:val="006425E4"/>
    <w:rsid w:val="006441E1"/>
    <w:rsid w:val="00644F7F"/>
    <w:rsid w:val="006473BA"/>
    <w:rsid w:val="0065146B"/>
    <w:rsid w:val="0065176B"/>
    <w:rsid w:val="006522A9"/>
    <w:rsid w:val="00654AA6"/>
    <w:rsid w:val="00656861"/>
    <w:rsid w:val="006616D6"/>
    <w:rsid w:val="00662DC5"/>
    <w:rsid w:val="00664B09"/>
    <w:rsid w:val="006660C3"/>
    <w:rsid w:val="00666235"/>
    <w:rsid w:val="00667C0B"/>
    <w:rsid w:val="00667E75"/>
    <w:rsid w:val="0067636E"/>
    <w:rsid w:val="00677820"/>
    <w:rsid w:val="00680D62"/>
    <w:rsid w:val="00681D6C"/>
    <w:rsid w:val="006826A1"/>
    <w:rsid w:val="006829ED"/>
    <w:rsid w:val="0068475E"/>
    <w:rsid w:val="00685975"/>
    <w:rsid w:val="00686D73"/>
    <w:rsid w:val="00690A77"/>
    <w:rsid w:val="00695A8C"/>
    <w:rsid w:val="00695B9F"/>
    <w:rsid w:val="00695D02"/>
    <w:rsid w:val="0069600F"/>
    <w:rsid w:val="006A371F"/>
    <w:rsid w:val="006B331F"/>
    <w:rsid w:val="006B3E43"/>
    <w:rsid w:val="006B5F0F"/>
    <w:rsid w:val="006B62E4"/>
    <w:rsid w:val="006B7212"/>
    <w:rsid w:val="006D35F9"/>
    <w:rsid w:val="006E60C9"/>
    <w:rsid w:val="006F011B"/>
    <w:rsid w:val="006F2542"/>
    <w:rsid w:val="006F3D75"/>
    <w:rsid w:val="006F6E34"/>
    <w:rsid w:val="0070047F"/>
    <w:rsid w:val="0070679A"/>
    <w:rsid w:val="00707D3D"/>
    <w:rsid w:val="00707D8A"/>
    <w:rsid w:val="007127E9"/>
    <w:rsid w:val="0071339C"/>
    <w:rsid w:val="00716AF7"/>
    <w:rsid w:val="00723A95"/>
    <w:rsid w:val="0072473F"/>
    <w:rsid w:val="00725D89"/>
    <w:rsid w:val="00731FE7"/>
    <w:rsid w:val="00734505"/>
    <w:rsid w:val="007418AD"/>
    <w:rsid w:val="00743B01"/>
    <w:rsid w:val="00746601"/>
    <w:rsid w:val="0075080F"/>
    <w:rsid w:val="0075126A"/>
    <w:rsid w:val="00751F5E"/>
    <w:rsid w:val="007527B4"/>
    <w:rsid w:val="00752EB6"/>
    <w:rsid w:val="00755734"/>
    <w:rsid w:val="00757EE2"/>
    <w:rsid w:val="007600D8"/>
    <w:rsid w:val="00760FBD"/>
    <w:rsid w:val="007652D3"/>
    <w:rsid w:val="007710EF"/>
    <w:rsid w:val="007720D6"/>
    <w:rsid w:val="00784435"/>
    <w:rsid w:val="00786998"/>
    <w:rsid w:val="00791F4C"/>
    <w:rsid w:val="0079333A"/>
    <w:rsid w:val="007948DE"/>
    <w:rsid w:val="007957AF"/>
    <w:rsid w:val="007A03C7"/>
    <w:rsid w:val="007A10CF"/>
    <w:rsid w:val="007A37B2"/>
    <w:rsid w:val="007A701F"/>
    <w:rsid w:val="007B0247"/>
    <w:rsid w:val="007B0CFD"/>
    <w:rsid w:val="007B4763"/>
    <w:rsid w:val="007B5141"/>
    <w:rsid w:val="007B5A51"/>
    <w:rsid w:val="007C3C6E"/>
    <w:rsid w:val="007C6135"/>
    <w:rsid w:val="007D19D6"/>
    <w:rsid w:val="007D497D"/>
    <w:rsid w:val="007F18DB"/>
    <w:rsid w:val="007F4926"/>
    <w:rsid w:val="0080473E"/>
    <w:rsid w:val="0080789D"/>
    <w:rsid w:val="00810559"/>
    <w:rsid w:val="008130A1"/>
    <w:rsid w:val="00814E5D"/>
    <w:rsid w:val="008158AE"/>
    <w:rsid w:val="00815AF4"/>
    <w:rsid w:val="00820735"/>
    <w:rsid w:val="0082376B"/>
    <w:rsid w:val="00826075"/>
    <w:rsid w:val="00832E9B"/>
    <w:rsid w:val="00833EAB"/>
    <w:rsid w:val="008345F4"/>
    <w:rsid w:val="00836DF0"/>
    <w:rsid w:val="00840885"/>
    <w:rsid w:val="00843366"/>
    <w:rsid w:val="008509DD"/>
    <w:rsid w:val="00852C52"/>
    <w:rsid w:val="0085740E"/>
    <w:rsid w:val="0086080B"/>
    <w:rsid w:val="00864CBC"/>
    <w:rsid w:val="008669AB"/>
    <w:rsid w:val="008701F4"/>
    <w:rsid w:val="00870C60"/>
    <w:rsid w:val="00870EB1"/>
    <w:rsid w:val="00874997"/>
    <w:rsid w:val="0088448B"/>
    <w:rsid w:val="008917DC"/>
    <w:rsid w:val="00895A68"/>
    <w:rsid w:val="00897384"/>
    <w:rsid w:val="00897CE9"/>
    <w:rsid w:val="008A0BF8"/>
    <w:rsid w:val="008A308D"/>
    <w:rsid w:val="008B15A9"/>
    <w:rsid w:val="008B7406"/>
    <w:rsid w:val="008C114B"/>
    <w:rsid w:val="008C2AC9"/>
    <w:rsid w:val="008C305A"/>
    <w:rsid w:val="008C3F01"/>
    <w:rsid w:val="008C5AD4"/>
    <w:rsid w:val="008C60BC"/>
    <w:rsid w:val="008D29AA"/>
    <w:rsid w:val="008D4D6A"/>
    <w:rsid w:val="008E3795"/>
    <w:rsid w:val="008E3AB3"/>
    <w:rsid w:val="008E445A"/>
    <w:rsid w:val="008F1052"/>
    <w:rsid w:val="008F50AD"/>
    <w:rsid w:val="008F6ECD"/>
    <w:rsid w:val="00900E93"/>
    <w:rsid w:val="00904298"/>
    <w:rsid w:val="0090783D"/>
    <w:rsid w:val="00912454"/>
    <w:rsid w:val="00917376"/>
    <w:rsid w:val="00920FB1"/>
    <w:rsid w:val="00922F17"/>
    <w:rsid w:val="009266CC"/>
    <w:rsid w:val="0093004B"/>
    <w:rsid w:val="009301A9"/>
    <w:rsid w:val="0093094D"/>
    <w:rsid w:val="00931E89"/>
    <w:rsid w:val="00932B22"/>
    <w:rsid w:val="00934C7F"/>
    <w:rsid w:val="00936F51"/>
    <w:rsid w:val="00942F70"/>
    <w:rsid w:val="009514C0"/>
    <w:rsid w:val="00953321"/>
    <w:rsid w:val="00953BB4"/>
    <w:rsid w:val="00953FE0"/>
    <w:rsid w:val="00955AFB"/>
    <w:rsid w:val="009609AC"/>
    <w:rsid w:val="00964041"/>
    <w:rsid w:val="00970195"/>
    <w:rsid w:val="009717F7"/>
    <w:rsid w:val="009722A9"/>
    <w:rsid w:val="00980536"/>
    <w:rsid w:val="0098337C"/>
    <w:rsid w:val="00985797"/>
    <w:rsid w:val="00985B15"/>
    <w:rsid w:val="00987BCB"/>
    <w:rsid w:val="00990FA7"/>
    <w:rsid w:val="009912A3"/>
    <w:rsid w:val="00992F15"/>
    <w:rsid w:val="00994494"/>
    <w:rsid w:val="009951BF"/>
    <w:rsid w:val="009979BA"/>
    <w:rsid w:val="009A0098"/>
    <w:rsid w:val="009A2AEB"/>
    <w:rsid w:val="009B365C"/>
    <w:rsid w:val="009B6323"/>
    <w:rsid w:val="009B7087"/>
    <w:rsid w:val="009C2549"/>
    <w:rsid w:val="009C2FB4"/>
    <w:rsid w:val="009C553E"/>
    <w:rsid w:val="009D460A"/>
    <w:rsid w:val="009D7D9D"/>
    <w:rsid w:val="009E3EE2"/>
    <w:rsid w:val="009F125A"/>
    <w:rsid w:val="009F42D9"/>
    <w:rsid w:val="009F607F"/>
    <w:rsid w:val="009F65AA"/>
    <w:rsid w:val="009F7B4F"/>
    <w:rsid w:val="00A006F5"/>
    <w:rsid w:val="00A00873"/>
    <w:rsid w:val="00A030AC"/>
    <w:rsid w:val="00A06740"/>
    <w:rsid w:val="00A06F8C"/>
    <w:rsid w:val="00A13279"/>
    <w:rsid w:val="00A14D54"/>
    <w:rsid w:val="00A14F4F"/>
    <w:rsid w:val="00A15443"/>
    <w:rsid w:val="00A16412"/>
    <w:rsid w:val="00A17B7A"/>
    <w:rsid w:val="00A23138"/>
    <w:rsid w:val="00A23844"/>
    <w:rsid w:val="00A4038E"/>
    <w:rsid w:val="00A41751"/>
    <w:rsid w:val="00A50D12"/>
    <w:rsid w:val="00A51B8B"/>
    <w:rsid w:val="00A5273F"/>
    <w:rsid w:val="00A529D5"/>
    <w:rsid w:val="00A54748"/>
    <w:rsid w:val="00A5621C"/>
    <w:rsid w:val="00A56AC1"/>
    <w:rsid w:val="00A603D9"/>
    <w:rsid w:val="00A61EE0"/>
    <w:rsid w:val="00A67036"/>
    <w:rsid w:val="00A708A3"/>
    <w:rsid w:val="00A87010"/>
    <w:rsid w:val="00A8750E"/>
    <w:rsid w:val="00A90166"/>
    <w:rsid w:val="00A965E7"/>
    <w:rsid w:val="00AA3F17"/>
    <w:rsid w:val="00AA498E"/>
    <w:rsid w:val="00AB2914"/>
    <w:rsid w:val="00AB4AAE"/>
    <w:rsid w:val="00AB6630"/>
    <w:rsid w:val="00AB6F8D"/>
    <w:rsid w:val="00AC43E7"/>
    <w:rsid w:val="00AD009A"/>
    <w:rsid w:val="00AD2EF5"/>
    <w:rsid w:val="00AD5705"/>
    <w:rsid w:val="00AD6630"/>
    <w:rsid w:val="00AE048A"/>
    <w:rsid w:val="00AE1467"/>
    <w:rsid w:val="00AE39AD"/>
    <w:rsid w:val="00AE5795"/>
    <w:rsid w:val="00AE5E4F"/>
    <w:rsid w:val="00AE7D1B"/>
    <w:rsid w:val="00AE7EB5"/>
    <w:rsid w:val="00AF39FF"/>
    <w:rsid w:val="00AF6312"/>
    <w:rsid w:val="00B007FC"/>
    <w:rsid w:val="00B00EEA"/>
    <w:rsid w:val="00B01A74"/>
    <w:rsid w:val="00B01FB2"/>
    <w:rsid w:val="00B0286F"/>
    <w:rsid w:val="00B02A30"/>
    <w:rsid w:val="00B05903"/>
    <w:rsid w:val="00B05A62"/>
    <w:rsid w:val="00B07048"/>
    <w:rsid w:val="00B107BF"/>
    <w:rsid w:val="00B11D2F"/>
    <w:rsid w:val="00B1302E"/>
    <w:rsid w:val="00B17A93"/>
    <w:rsid w:val="00B24135"/>
    <w:rsid w:val="00B24D79"/>
    <w:rsid w:val="00B33F77"/>
    <w:rsid w:val="00B34065"/>
    <w:rsid w:val="00B36017"/>
    <w:rsid w:val="00B37E77"/>
    <w:rsid w:val="00B44D2E"/>
    <w:rsid w:val="00B51CEC"/>
    <w:rsid w:val="00B56E84"/>
    <w:rsid w:val="00B60BED"/>
    <w:rsid w:val="00B75E2A"/>
    <w:rsid w:val="00B809A1"/>
    <w:rsid w:val="00B82F5B"/>
    <w:rsid w:val="00B832E6"/>
    <w:rsid w:val="00B839D8"/>
    <w:rsid w:val="00B84423"/>
    <w:rsid w:val="00B85C88"/>
    <w:rsid w:val="00B940FD"/>
    <w:rsid w:val="00BA2345"/>
    <w:rsid w:val="00BA23C5"/>
    <w:rsid w:val="00BA5DA6"/>
    <w:rsid w:val="00BA6411"/>
    <w:rsid w:val="00BA65BF"/>
    <w:rsid w:val="00BB2C86"/>
    <w:rsid w:val="00BB3914"/>
    <w:rsid w:val="00BC1D82"/>
    <w:rsid w:val="00BC5A1C"/>
    <w:rsid w:val="00BC7E5E"/>
    <w:rsid w:val="00BD097E"/>
    <w:rsid w:val="00BD0CD9"/>
    <w:rsid w:val="00BD3257"/>
    <w:rsid w:val="00BD5D5A"/>
    <w:rsid w:val="00BE1F5E"/>
    <w:rsid w:val="00BE4F37"/>
    <w:rsid w:val="00BE5E14"/>
    <w:rsid w:val="00BE7371"/>
    <w:rsid w:val="00BF4077"/>
    <w:rsid w:val="00BF5AA0"/>
    <w:rsid w:val="00C01733"/>
    <w:rsid w:val="00C10821"/>
    <w:rsid w:val="00C11BCC"/>
    <w:rsid w:val="00C12814"/>
    <w:rsid w:val="00C128EF"/>
    <w:rsid w:val="00C32986"/>
    <w:rsid w:val="00C336F4"/>
    <w:rsid w:val="00C33BA6"/>
    <w:rsid w:val="00C33E7B"/>
    <w:rsid w:val="00C468BF"/>
    <w:rsid w:val="00C4711F"/>
    <w:rsid w:val="00C5205E"/>
    <w:rsid w:val="00C522E5"/>
    <w:rsid w:val="00C53BCF"/>
    <w:rsid w:val="00C5453F"/>
    <w:rsid w:val="00C5552B"/>
    <w:rsid w:val="00C65A37"/>
    <w:rsid w:val="00C670BF"/>
    <w:rsid w:val="00C6743E"/>
    <w:rsid w:val="00C706E8"/>
    <w:rsid w:val="00C73D81"/>
    <w:rsid w:val="00C77BDA"/>
    <w:rsid w:val="00C77CB1"/>
    <w:rsid w:val="00C84530"/>
    <w:rsid w:val="00C863C1"/>
    <w:rsid w:val="00C90D63"/>
    <w:rsid w:val="00C9141E"/>
    <w:rsid w:val="00C93996"/>
    <w:rsid w:val="00C93B9F"/>
    <w:rsid w:val="00C93E6E"/>
    <w:rsid w:val="00C94A13"/>
    <w:rsid w:val="00C95BD6"/>
    <w:rsid w:val="00CA1052"/>
    <w:rsid w:val="00CA2008"/>
    <w:rsid w:val="00CA4C49"/>
    <w:rsid w:val="00CA5DAD"/>
    <w:rsid w:val="00CA5F59"/>
    <w:rsid w:val="00CA6DFF"/>
    <w:rsid w:val="00CB67F2"/>
    <w:rsid w:val="00CC24CF"/>
    <w:rsid w:val="00CC315C"/>
    <w:rsid w:val="00CC62C2"/>
    <w:rsid w:val="00CD3AE4"/>
    <w:rsid w:val="00CD5D38"/>
    <w:rsid w:val="00CD60D1"/>
    <w:rsid w:val="00CD65D9"/>
    <w:rsid w:val="00CD7F71"/>
    <w:rsid w:val="00CE3B33"/>
    <w:rsid w:val="00CE4951"/>
    <w:rsid w:val="00CF6F9F"/>
    <w:rsid w:val="00D014DB"/>
    <w:rsid w:val="00D04C9B"/>
    <w:rsid w:val="00D108BF"/>
    <w:rsid w:val="00D10DD2"/>
    <w:rsid w:val="00D123B9"/>
    <w:rsid w:val="00D136B6"/>
    <w:rsid w:val="00D179FD"/>
    <w:rsid w:val="00D20B9C"/>
    <w:rsid w:val="00D212D5"/>
    <w:rsid w:val="00D21CD4"/>
    <w:rsid w:val="00D241AC"/>
    <w:rsid w:val="00D24FEA"/>
    <w:rsid w:val="00D2685B"/>
    <w:rsid w:val="00D30764"/>
    <w:rsid w:val="00D30C27"/>
    <w:rsid w:val="00D37B7F"/>
    <w:rsid w:val="00D40585"/>
    <w:rsid w:val="00D405B4"/>
    <w:rsid w:val="00D43882"/>
    <w:rsid w:val="00D44244"/>
    <w:rsid w:val="00D455D8"/>
    <w:rsid w:val="00D46060"/>
    <w:rsid w:val="00D52A60"/>
    <w:rsid w:val="00D53573"/>
    <w:rsid w:val="00D55267"/>
    <w:rsid w:val="00D5530B"/>
    <w:rsid w:val="00D56886"/>
    <w:rsid w:val="00D56AC9"/>
    <w:rsid w:val="00D56BC7"/>
    <w:rsid w:val="00D64867"/>
    <w:rsid w:val="00D66E0A"/>
    <w:rsid w:val="00D67153"/>
    <w:rsid w:val="00D67E7C"/>
    <w:rsid w:val="00D702FE"/>
    <w:rsid w:val="00D732F3"/>
    <w:rsid w:val="00D73FB9"/>
    <w:rsid w:val="00D77A18"/>
    <w:rsid w:val="00D81CF8"/>
    <w:rsid w:val="00D8336F"/>
    <w:rsid w:val="00D86CC1"/>
    <w:rsid w:val="00D87C21"/>
    <w:rsid w:val="00D95BA7"/>
    <w:rsid w:val="00D95FAB"/>
    <w:rsid w:val="00D9627F"/>
    <w:rsid w:val="00DB2F68"/>
    <w:rsid w:val="00DB5B6F"/>
    <w:rsid w:val="00DC0805"/>
    <w:rsid w:val="00DC3C8B"/>
    <w:rsid w:val="00DC490F"/>
    <w:rsid w:val="00DC6B14"/>
    <w:rsid w:val="00DD01E7"/>
    <w:rsid w:val="00DD1E3D"/>
    <w:rsid w:val="00DD30E7"/>
    <w:rsid w:val="00DD33D8"/>
    <w:rsid w:val="00DD58A0"/>
    <w:rsid w:val="00DE06FB"/>
    <w:rsid w:val="00DE2285"/>
    <w:rsid w:val="00DE2849"/>
    <w:rsid w:val="00DE512F"/>
    <w:rsid w:val="00DE6737"/>
    <w:rsid w:val="00DE6A45"/>
    <w:rsid w:val="00DF19C3"/>
    <w:rsid w:val="00E04286"/>
    <w:rsid w:val="00E057D4"/>
    <w:rsid w:val="00E108D6"/>
    <w:rsid w:val="00E11263"/>
    <w:rsid w:val="00E11812"/>
    <w:rsid w:val="00E16A55"/>
    <w:rsid w:val="00E208D9"/>
    <w:rsid w:val="00E20D2D"/>
    <w:rsid w:val="00E2132E"/>
    <w:rsid w:val="00E511FA"/>
    <w:rsid w:val="00E5634C"/>
    <w:rsid w:val="00E60614"/>
    <w:rsid w:val="00E6146D"/>
    <w:rsid w:val="00E6299C"/>
    <w:rsid w:val="00E666ED"/>
    <w:rsid w:val="00E7453D"/>
    <w:rsid w:val="00E75041"/>
    <w:rsid w:val="00E760C8"/>
    <w:rsid w:val="00E77795"/>
    <w:rsid w:val="00E77A35"/>
    <w:rsid w:val="00E81B3B"/>
    <w:rsid w:val="00E81BC4"/>
    <w:rsid w:val="00E8265B"/>
    <w:rsid w:val="00E843CB"/>
    <w:rsid w:val="00E84920"/>
    <w:rsid w:val="00E92FE9"/>
    <w:rsid w:val="00E93D48"/>
    <w:rsid w:val="00E95050"/>
    <w:rsid w:val="00E95AA4"/>
    <w:rsid w:val="00EA12F6"/>
    <w:rsid w:val="00EA37C0"/>
    <w:rsid w:val="00EA3B39"/>
    <w:rsid w:val="00EA5618"/>
    <w:rsid w:val="00EA75A4"/>
    <w:rsid w:val="00EB0A91"/>
    <w:rsid w:val="00EB122F"/>
    <w:rsid w:val="00EB2DB4"/>
    <w:rsid w:val="00EC2725"/>
    <w:rsid w:val="00EC6412"/>
    <w:rsid w:val="00EC71D9"/>
    <w:rsid w:val="00ED0258"/>
    <w:rsid w:val="00ED0CA2"/>
    <w:rsid w:val="00ED542F"/>
    <w:rsid w:val="00EE27F1"/>
    <w:rsid w:val="00EE42F9"/>
    <w:rsid w:val="00EE60F8"/>
    <w:rsid w:val="00EE6921"/>
    <w:rsid w:val="00EF2501"/>
    <w:rsid w:val="00EF287C"/>
    <w:rsid w:val="00EF34B2"/>
    <w:rsid w:val="00EF34B6"/>
    <w:rsid w:val="00F05DD9"/>
    <w:rsid w:val="00F17C4B"/>
    <w:rsid w:val="00F20BC2"/>
    <w:rsid w:val="00F2273D"/>
    <w:rsid w:val="00F22D2F"/>
    <w:rsid w:val="00F23DA9"/>
    <w:rsid w:val="00F24AE2"/>
    <w:rsid w:val="00F25DD6"/>
    <w:rsid w:val="00F33C62"/>
    <w:rsid w:val="00F349E0"/>
    <w:rsid w:val="00F34A5E"/>
    <w:rsid w:val="00F369C9"/>
    <w:rsid w:val="00F4357E"/>
    <w:rsid w:val="00F46617"/>
    <w:rsid w:val="00F4753E"/>
    <w:rsid w:val="00F47E8A"/>
    <w:rsid w:val="00F555F2"/>
    <w:rsid w:val="00F572FA"/>
    <w:rsid w:val="00F57CFC"/>
    <w:rsid w:val="00F61EDF"/>
    <w:rsid w:val="00F65C8A"/>
    <w:rsid w:val="00F65DF7"/>
    <w:rsid w:val="00F67E34"/>
    <w:rsid w:val="00F719F6"/>
    <w:rsid w:val="00F743FB"/>
    <w:rsid w:val="00F75CDB"/>
    <w:rsid w:val="00F7730D"/>
    <w:rsid w:val="00F82F76"/>
    <w:rsid w:val="00F83E49"/>
    <w:rsid w:val="00FA046A"/>
    <w:rsid w:val="00FA1B36"/>
    <w:rsid w:val="00FA1FFB"/>
    <w:rsid w:val="00FA4E96"/>
    <w:rsid w:val="00FA7FF9"/>
    <w:rsid w:val="00FB0C32"/>
    <w:rsid w:val="00FB55A4"/>
    <w:rsid w:val="00FC0FD7"/>
    <w:rsid w:val="00FC222D"/>
    <w:rsid w:val="00FC3A41"/>
    <w:rsid w:val="00FC57B8"/>
    <w:rsid w:val="00FD23FB"/>
    <w:rsid w:val="00FD3421"/>
    <w:rsid w:val="00FD3EF3"/>
    <w:rsid w:val="00FD3F72"/>
    <w:rsid w:val="00FD55CD"/>
    <w:rsid w:val="00FD65F1"/>
    <w:rsid w:val="00FD7512"/>
    <w:rsid w:val="00FE0B93"/>
    <w:rsid w:val="00FE29C8"/>
    <w:rsid w:val="00FE33D6"/>
    <w:rsid w:val="00FE3886"/>
    <w:rsid w:val="00FE50A1"/>
    <w:rsid w:val="00FF4653"/>
    <w:rsid w:val="00FF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7CBAB"/>
  <w15:chartTrackingRefBased/>
  <w15:docId w15:val="{CCE7E3BA-10A9-44F1-946B-9EA20E3C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AE"/>
    <w:pPr>
      <w:spacing w:after="0" w:line="240" w:lineRule="auto"/>
    </w:pPr>
    <w:rPr>
      <w:rFonts w:eastAsiaTheme="minorEastAsia"/>
      <w:sz w:val="24"/>
      <w:szCs w:val="24"/>
      <w:lang w:eastAsia="zh-CN"/>
    </w:rPr>
  </w:style>
  <w:style w:type="paragraph" w:styleId="Heading1">
    <w:name w:val="heading 1"/>
    <w:basedOn w:val="Normal"/>
    <w:next w:val="Normal"/>
    <w:link w:val="Heading1Char"/>
    <w:uiPriority w:val="9"/>
    <w:qFormat/>
    <w:rsid w:val="00AB4AAE"/>
    <w:pPr>
      <w:outlineLvl w:val="0"/>
    </w:pPr>
    <w:rPr>
      <w:rFonts w:cstheme="minorHAnsi"/>
      <w:color w:val="1F3864" w:themeColor="accent1" w:themeShade="80"/>
      <w:sz w:val="32"/>
      <w:szCs w:val="32"/>
    </w:rPr>
  </w:style>
  <w:style w:type="paragraph" w:styleId="Heading2">
    <w:name w:val="heading 2"/>
    <w:basedOn w:val="Normal"/>
    <w:next w:val="Normal"/>
    <w:link w:val="Heading2Char"/>
    <w:uiPriority w:val="9"/>
    <w:unhideWhenUsed/>
    <w:qFormat/>
    <w:rsid w:val="00AB4AAE"/>
    <w:pPr>
      <w:outlineLvl w:val="1"/>
    </w:pPr>
    <w:rPr>
      <w:rFonts w:cstheme="minorHAnsi"/>
      <w:b/>
      <w:color w:val="1F3864" w:themeColor="accent1" w:themeShade="80"/>
      <w:sz w:val="22"/>
      <w:szCs w:val="22"/>
    </w:rPr>
  </w:style>
  <w:style w:type="paragraph" w:styleId="Heading6">
    <w:name w:val="heading 6"/>
    <w:basedOn w:val="Normal"/>
    <w:next w:val="Normal"/>
    <w:link w:val="Heading6Char"/>
    <w:uiPriority w:val="9"/>
    <w:semiHidden/>
    <w:unhideWhenUsed/>
    <w:qFormat/>
    <w:rsid w:val="00667E7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4AAE"/>
    <w:rPr>
      <w:sz w:val="16"/>
      <w:szCs w:val="16"/>
    </w:rPr>
  </w:style>
  <w:style w:type="paragraph" w:styleId="CommentText">
    <w:name w:val="annotation text"/>
    <w:basedOn w:val="Normal"/>
    <w:link w:val="CommentTextChar"/>
    <w:uiPriority w:val="99"/>
    <w:unhideWhenUsed/>
    <w:rsid w:val="00AB4AAE"/>
    <w:rPr>
      <w:sz w:val="20"/>
      <w:szCs w:val="20"/>
    </w:rPr>
  </w:style>
  <w:style w:type="character" w:customStyle="1" w:styleId="CommentTextChar">
    <w:name w:val="Comment Text Char"/>
    <w:basedOn w:val="DefaultParagraphFont"/>
    <w:link w:val="CommentText"/>
    <w:uiPriority w:val="99"/>
    <w:rsid w:val="00AB4AAE"/>
    <w:rPr>
      <w:rFonts w:eastAsiaTheme="minorEastAsia"/>
      <w:sz w:val="20"/>
      <w:szCs w:val="20"/>
      <w:lang w:eastAsia="zh-CN"/>
    </w:rPr>
  </w:style>
  <w:style w:type="character" w:styleId="Hyperlink">
    <w:name w:val="Hyperlink"/>
    <w:uiPriority w:val="99"/>
    <w:rsid w:val="00AB4AAE"/>
    <w:rPr>
      <w:color w:val="0000FF"/>
      <w:u w:val="single"/>
    </w:rPr>
  </w:style>
  <w:style w:type="character" w:customStyle="1" w:styleId="Heading1Char">
    <w:name w:val="Heading 1 Char"/>
    <w:basedOn w:val="DefaultParagraphFont"/>
    <w:link w:val="Heading1"/>
    <w:uiPriority w:val="9"/>
    <w:rsid w:val="00AB4AAE"/>
    <w:rPr>
      <w:rFonts w:eastAsiaTheme="minorEastAsia" w:cstheme="minorHAnsi"/>
      <w:color w:val="1F3864" w:themeColor="accent1" w:themeShade="80"/>
      <w:sz w:val="32"/>
      <w:szCs w:val="32"/>
      <w:lang w:eastAsia="zh-CN"/>
    </w:rPr>
  </w:style>
  <w:style w:type="character" w:customStyle="1" w:styleId="Heading2Char">
    <w:name w:val="Heading 2 Char"/>
    <w:basedOn w:val="DefaultParagraphFont"/>
    <w:link w:val="Heading2"/>
    <w:uiPriority w:val="9"/>
    <w:rsid w:val="00AB4AAE"/>
    <w:rPr>
      <w:rFonts w:eastAsiaTheme="minorEastAsia" w:cstheme="minorHAnsi"/>
      <w:b/>
      <w:color w:val="1F3864" w:themeColor="accent1" w:themeShade="80"/>
      <w:lang w:eastAsia="zh-CN"/>
    </w:rPr>
  </w:style>
  <w:style w:type="table" w:styleId="TableGrid">
    <w:name w:val="Table Grid"/>
    <w:basedOn w:val="TableNormal"/>
    <w:uiPriority w:val="39"/>
    <w:rsid w:val="00AB4AAE"/>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5205E"/>
    <w:rPr>
      <w:b/>
      <w:bCs/>
    </w:rPr>
  </w:style>
  <w:style w:type="character" w:customStyle="1" w:styleId="CommentSubjectChar">
    <w:name w:val="Comment Subject Char"/>
    <w:basedOn w:val="CommentTextChar"/>
    <w:link w:val="CommentSubject"/>
    <w:uiPriority w:val="99"/>
    <w:semiHidden/>
    <w:rsid w:val="00C5205E"/>
    <w:rPr>
      <w:rFonts w:eastAsiaTheme="minorEastAsia"/>
      <w:b/>
      <w:bCs/>
      <w:sz w:val="20"/>
      <w:szCs w:val="20"/>
      <w:lang w:eastAsia="zh-CN"/>
    </w:rPr>
  </w:style>
  <w:style w:type="paragraph" w:styleId="ListParagraph">
    <w:name w:val="List Paragraph"/>
    <w:basedOn w:val="Normal"/>
    <w:link w:val="ListParagraphChar"/>
    <w:uiPriority w:val="34"/>
    <w:qFormat/>
    <w:rsid w:val="008C305A"/>
    <w:pPr>
      <w:ind w:left="720"/>
      <w:contextualSpacing/>
    </w:pPr>
  </w:style>
  <w:style w:type="paragraph" w:customStyle="1" w:styleId="TableParagraph">
    <w:name w:val="Table Paragraph"/>
    <w:basedOn w:val="Normal"/>
    <w:uiPriority w:val="1"/>
    <w:qFormat/>
    <w:rsid w:val="0034777A"/>
    <w:pPr>
      <w:autoSpaceDE w:val="0"/>
      <w:autoSpaceDN w:val="0"/>
    </w:pPr>
    <w:rPr>
      <w:rFonts w:ascii="Calibri" w:eastAsiaTheme="minorHAnsi" w:hAnsi="Calibri" w:cs="Calibri"/>
      <w:sz w:val="22"/>
      <w:szCs w:val="22"/>
      <w:lang w:eastAsia="en-US"/>
    </w:rPr>
  </w:style>
  <w:style w:type="paragraph" w:customStyle="1" w:styleId="Default">
    <w:name w:val="Default"/>
    <w:rsid w:val="0034777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A308D"/>
    <w:pPr>
      <w:tabs>
        <w:tab w:val="center" w:pos="4680"/>
        <w:tab w:val="right" w:pos="9360"/>
      </w:tabs>
    </w:pPr>
  </w:style>
  <w:style w:type="character" w:customStyle="1" w:styleId="HeaderChar">
    <w:name w:val="Header Char"/>
    <w:basedOn w:val="DefaultParagraphFont"/>
    <w:link w:val="Header"/>
    <w:uiPriority w:val="99"/>
    <w:rsid w:val="008A308D"/>
    <w:rPr>
      <w:rFonts w:eastAsiaTheme="minorEastAsia"/>
      <w:sz w:val="24"/>
      <w:szCs w:val="24"/>
      <w:lang w:eastAsia="zh-CN"/>
    </w:rPr>
  </w:style>
  <w:style w:type="paragraph" w:styleId="Footer">
    <w:name w:val="footer"/>
    <w:basedOn w:val="Normal"/>
    <w:link w:val="FooterChar"/>
    <w:uiPriority w:val="99"/>
    <w:unhideWhenUsed/>
    <w:rsid w:val="008A308D"/>
    <w:pPr>
      <w:tabs>
        <w:tab w:val="center" w:pos="4680"/>
        <w:tab w:val="right" w:pos="9360"/>
      </w:tabs>
    </w:pPr>
  </w:style>
  <w:style w:type="character" w:customStyle="1" w:styleId="FooterChar">
    <w:name w:val="Footer Char"/>
    <w:basedOn w:val="DefaultParagraphFont"/>
    <w:link w:val="Footer"/>
    <w:uiPriority w:val="99"/>
    <w:rsid w:val="008A308D"/>
    <w:rPr>
      <w:rFonts w:eastAsiaTheme="minorEastAsia"/>
      <w:sz w:val="24"/>
      <w:szCs w:val="24"/>
      <w:lang w:eastAsia="zh-CN"/>
    </w:rPr>
  </w:style>
  <w:style w:type="paragraph" w:styleId="BodyText">
    <w:name w:val="Body Text"/>
    <w:basedOn w:val="Normal"/>
    <w:link w:val="BodyTextChar"/>
    <w:uiPriority w:val="1"/>
    <w:qFormat/>
    <w:rsid w:val="00CE4951"/>
    <w:pPr>
      <w:widowControl w:val="0"/>
      <w:autoSpaceDE w:val="0"/>
      <w:autoSpaceDN w:val="0"/>
    </w:pPr>
    <w:rPr>
      <w:rFonts w:ascii="Calibri" w:eastAsia="Calibri" w:hAnsi="Calibri" w:cs="Calibri"/>
      <w:b/>
      <w:bCs/>
      <w:sz w:val="23"/>
      <w:szCs w:val="23"/>
      <w:lang w:eastAsia="en-US" w:bidi="en-US"/>
    </w:rPr>
  </w:style>
  <w:style w:type="character" w:customStyle="1" w:styleId="BodyTextChar">
    <w:name w:val="Body Text Char"/>
    <w:basedOn w:val="DefaultParagraphFont"/>
    <w:link w:val="BodyText"/>
    <w:uiPriority w:val="1"/>
    <w:rsid w:val="00CE4951"/>
    <w:rPr>
      <w:rFonts w:ascii="Calibri" w:eastAsia="Calibri" w:hAnsi="Calibri" w:cs="Calibri"/>
      <w:b/>
      <w:bCs/>
      <w:sz w:val="23"/>
      <w:szCs w:val="23"/>
      <w:lang w:bidi="en-US"/>
    </w:rPr>
  </w:style>
  <w:style w:type="character" w:styleId="UnresolvedMention">
    <w:name w:val="Unresolved Mention"/>
    <w:basedOn w:val="DefaultParagraphFont"/>
    <w:uiPriority w:val="99"/>
    <w:semiHidden/>
    <w:unhideWhenUsed/>
    <w:rsid w:val="00EF34B2"/>
    <w:rPr>
      <w:color w:val="605E5C"/>
      <w:shd w:val="clear" w:color="auto" w:fill="E1DFDD"/>
    </w:rPr>
  </w:style>
  <w:style w:type="paragraph" w:styleId="FootnoteText">
    <w:name w:val="footnote text"/>
    <w:basedOn w:val="Normal"/>
    <w:link w:val="FootnoteTextChar"/>
    <w:uiPriority w:val="99"/>
    <w:semiHidden/>
    <w:unhideWhenUsed/>
    <w:rsid w:val="00447812"/>
    <w:rPr>
      <w:sz w:val="20"/>
      <w:szCs w:val="20"/>
    </w:rPr>
  </w:style>
  <w:style w:type="character" w:customStyle="1" w:styleId="FootnoteTextChar">
    <w:name w:val="Footnote Text Char"/>
    <w:basedOn w:val="DefaultParagraphFont"/>
    <w:link w:val="FootnoteText"/>
    <w:uiPriority w:val="99"/>
    <w:semiHidden/>
    <w:rsid w:val="00447812"/>
    <w:rPr>
      <w:rFonts w:eastAsiaTheme="minorEastAsia"/>
      <w:sz w:val="20"/>
      <w:szCs w:val="20"/>
      <w:lang w:eastAsia="zh-CN"/>
    </w:rPr>
  </w:style>
  <w:style w:type="character" w:styleId="FootnoteReference">
    <w:name w:val="footnote reference"/>
    <w:basedOn w:val="DefaultParagraphFont"/>
    <w:uiPriority w:val="99"/>
    <w:semiHidden/>
    <w:unhideWhenUsed/>
    <w:rsid w:val="00447812"/>
    <w:rPr>
      <w:vertAlign w:val="superscript"/>
    </w:rPr>
  </w:style>
  <w:style w:type="paragraph" w:styleId="NormalWeb">
    <w:name w:val="Normal (Web)"/>
    <w:basedOn w:val="Normal"/>
    <w:uiPriority w:val="99"/>
    <w:unhideWhenUsed/>
    <w:rsid w:val="000056BE"/>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F4753E"/>
    <w:rPr>
      <w:color w:val="954F72" w:themeColor="followedHyperlink"/>
      <w:u w:val="single"/>
    </w:rPr>
  </w:style>
  <w:style w:type="paragraph" w:styleId="Revision">
    <w:name w:val="Revision"/>
    <w:hidden/>
    <w:uiPriority w:val="99"/>
    <w:semiHidden/>
    <w:rsid w:val="00D21CD4"/>
    <w:pPr>
      <w:spacing w:after="0" w:line="240" w:lineRule="auto"/>
    </w:pPr>
    <w:rPr>
      <w:rFonts w:eastAsiaTheme="minorEastAsia"/>
      <w:sz w:val="24"/>
      <w:szCs w:val="24"/>
      <w:lang w:eastAsia="zh-CN"/>
    </w:rPr>
  </w:style>
  <w:style w:type="character" w:customStyle="1" w:styleId="ListParagraphChar">
    <w:name w:val="List Paragraph Char"/>
    <w:link w:val="ListParagraph"/>
    <w:uiPriority w:val="34"/>
    <w:locked/>
    <w:rsid w:val="00116706"/>
    <w:rPr>
      <w:rFonts w:eastAsiaTheme="minorEastAsia"/>
      <w:sz w:val="24"/>
      <w:szCs w:val="24"/>
      <w:lang w:eastAsia="zh-CN"/>
    </w:rPr>
  </w:style>
  <w:style w:type="paragraph" w:styleId="TOCHeading">
    <w:name w:val="TOC Heading"/>
    <w:basedOn w:val="Heading1"/>
    <w:next w:val="Normal"/>
    <w:uiPriority w:val="39"/>
    <w:unhideWhenUsed/>
    <w:qFormat/>
    <w:rsid w:val="004140EC"/>
    <w:pPr>
      <w:keepNext/>
      <w:keepLines/>
      <w:spacing w:before="240" w:line="259" w:lineRule="auto"/>
      <w:outlineLvl w:val="9"/>
    </w:pPr>
    <w:rPr>
      <w:rFonts w:asciiTheme="majorHAnsi" w:eastAsiaTheme="majorEastAsia" w:hAnsiTheme="majorHAnsi" w:cstheme="majorBidi"/>
      <w:color w:val="2F5496" w:themeColor="accent1" w:themeShade="BF"/>
      <w:lang w:eastAsia="en-US"/>
    </w:rPr>
  </w:style>
  <w:style w:type="paragraph" w:styleId="TOC1">
    <w:name w:val="toc 1"/>
    <w:basedOn w:val="Normal"/>
    <w:next w:val="Normal"/>
    <w:autoRedefine/>
    <w:uiPriority w:val="39"/>
    <w:unhideWhenUsed/>
    <w:rsid w:val="00333F7B"/>
    <w:pPr>
      <w:spacing w:before="120" w:after="120"/>
    </w:pPr>
    <w:rPr>
      <w:rFonts w:cstheme="minorHAnsi"/>
      <w:caps/>
      <w:sz w:val="22"/>
      <w:szCs w:val="22"/>
    </w:rPr>
  </w:style>
  <w:style w:type="paragraph" w:styleId="TOC2">
    <w:name w:val="toc 2"/>
    <w:basedOn w:val="Normal"/>
    <w:next w:val="Normal"/>
    <w:autoRedefine/>
    <w:uiPriority w:val="39"/>
    <w:unhideWhenUsed/>
    <w:rsid w:val="00932B22"/>
    <w:pPr>
      <w:ind w:left="216"/>
    </w:pPr>
    <w:rPr>
      <w:rFonts w:cstheme="minorHAnsi"/>
      <w:smallCaps/>
      <w:sz w:val="20"/>
      <w:szCs w:val="20"/>
    </w:rPr>
  </w:style>
  <w:style w:type="paragraph" w:styleId="TOC3">
    <w:name w:val="toc 3"/>
    <w:basedOn w:val="Normal"/>
    <w:next w:val="Normal"/>
    <w:autoRedefine/>
    <w:uiPriority w:val="39"/>
    <w:unhideWhenUsed/>
    <w:rsid w:val="004140EC"/>
    <w:pPr>
      <w:ind w:left="480"/>
    </w:pPr>
    <w:rPr>
      <w:rFonts w:cstheme="minorHAnsi"/>
      <w:i/>
      <w:iCs/>
      <w:sz w:val="20"/>
      <w:szCs w:val="20"/>
    </w:rPr>
  </w:style>
  <w:style w:type="paragraph" w:styleId="TOC4">
    <w:name w:val="toc 4"/>
    <w:basedOn w:val="Normal"/>
    <w:next w:val="Normal"/>
    <w:autoRedefine/>
    <w:uiPriority w:val="39"/>
    <w:unhideWhenUsed/>
    <w:rsid w:val="004140EC"/>
    <w:pPr>
      <w:ind w:left="720"/>
    </w:pPr>
    <w:rPr>
      <w:rFonts w:cstheme="minorHAnsi"/>
      <w:sz w:val="18"/>
      <w:szCs w:val="18"/>
    </w:rPr>
  </w:style>
  <w:style w:type="paragraph" w:styleId="TOC5">
    <w:name w:val="toc 5"/>
    <w:basedOn w:val="Normal"/>
    <w:next w:val="Normal"/>
    <w:autoRedefine/>
    <w:uiPriority w:val="39"/>
    <w:unhideWhenUsed/>
    <w:rsid w:val="004140EC"/>
    <w:pPr>
      <w:ind w:left="960"/>
    </w:pPr>
    <w:rPr>
      <w:rFonts w:cstheme="minorHAnsi"/>
      <w:sz w:val="18"/>
      <w:szCs w:val="18"/>
    </w:rPr>
  </w:style>
  <w:style w:type="paragraph" w:styleId="TOC6">
    <w:name w:val="toc 6"/>
    <w:basedOn w:val="Normal"/>
    <w:next w:val="Normal"/>
    <w:autoRedefine/>
    <w:uiPriority w:val="39"/>
    <w:unhideWhenUsed/>
    <w:rsid w:val="004140EC"/>
    <w:pPr>
      <w:ind w:left="1200"/>
    </w:pPr>
    <w:rPr>
      <w:rFonts w:cstheme="minorHAnsi"/>
      <w:sz w:val="18"/>
      <w:szCs w:val="18"/>
    </w:rPr>
  </w:style>
  <w:style w:type="paragraph" w:styleId="TOC7">
    <w:name w:val="toc 7"/>
    <w:basedOn w:val="Normal"/>
    <w:next w:val="Normal"/>
    <w:autoRedefine/>
    <w:uiPriority w:val="39"/>
    <w:unhideWhenUsed/>
    <w:rsid w:val="004140EC"/>
    <w:pPr>
      <w:ind w:left="1440"/>
    </w:pPr>
    <w:rPr>
      <w:rFonts w:cstheme="minorHAnsi"/>
      <w:sz w:val="18"/>
      <w:szCs w:val="18"/>
    </w:rPr>
  </w:style>
  <w:style w:type="paragraph" w:styleId="TOC8">
    <w:name w:val="toc 8"/>
    <w:basedOn w:val="Normal"/>
    <w:next w:val="Normal"/>
    <w:autoRedefine/>
    <w:uiPriority w:val="39"/>
    <w:unhideWhenUsed/>
    <w:rsid w:val="004140EC"/>
    <w:pPr>
      <w:ind w:left="1680"/>
    </w:pPr>
    <w:rPr>
      <w:rFonts w:cstheme="minorHAnsi"/>
      <w:sz w:val="18"/>
      <w:szCs w:val="18"/>
    </w:rPr>
  </w:style>
  <w:style w:type="paragraph" w:styleId="TOC9">
    <w:name w:val="toc 9"/>
    <w:basedOn w:val="Normal"/>
    <w:next w:val="Normal"/>
    <w:autoRedefine/>
    <w:uiPriority w:val="39"/>
    <w:unhideWhenUsed/>
    <w:rsid w:val="004140EC"/>
    <w:pPr>
      <w:ind w:left="1920"/>
    </w:pPr>
    <w:rPr>
      <w:rFonts w:cstheme="minorHAnsi"/>
      <w:sz w:val="18"/>
      <w:szCs w:val="18"/>
    </w:rPr>
  </w:style>
  <w:style w:type="character" w:customStyle="1" w:styleId="Heading6Char">
    <w:name w:val="Heading 6 Char"/>
    <w:basedOn w:val="DefaultParagraphFont"/>
    <w:link w:val="Heading6"/>
    <w:uiPriority w:val="9"/>
    <w:semiHidden/>
    <w:rsid w:val="00667E75"/>
    <w:rPr>
      <w:rFonts w:asciiTheme="majorHAnsi" w:eastAsiaTheme="majorEastAsia" w:hAnsiTheme="majorHAnsi" w:cstheme="majorBidi"/>
      <w:color w:val="1F3763" w:themeColor="accent1" w:themeShade="7F"/>
      <w:sz w:val="24"/>
      <w:szCs w:val="24"/>
      <w:lang w:eastAsia="zh-CN"/>
    </w:rPr>
  </w:style>
  <w:style w:type="paragraph" w:styleId="NoSpacing">
    <w:name w:val="No Spacing"/>
    <w:uiPriority w:val="1"/>
    <w:qFormat/>
    <w:rsid w:val="00FC0FD7"/>
    <w:pPr>
      <w:widowControl w:val="0"/>
      <w:autoSpaceDE w:val="0"/>
      <w:autoSpaceDN w:val="0"/>
      <w:spacing w:after="0" w:line="240" w:lineRule="auto"/>
    </w:pPr>
    <w:rPr>
      <w:rFonts w:ascii="Calibri" w:eastAsia="Calibri" w:hAnsi="Calibri" w:cs="Calibri"/>
    </w:rPr>
  </w:style>
  <w:style w:type="paragraph" w:customStyle="1" w:styleId="Pa0">
    <w:name w:val="Pa0"/>
    <w:basedOn w:val="Default"/>
    <w:next w:val="Default"/>
    <w:uiPriority w:val="99"/>
    <w:rsid w:val="002B2871"/>
    <w:pPr>
      <w:spacing w:line="241" w:lineRule="atLeast"/>
    </w:pPr>
    <w:rPr>
      <w:rFonts w:ascii="Questrial" w:hAnsi="Questrial" w:cstheme="minorBidi"/>
      <w:color w:val="auto"/>
    </w:rPr>
  </w:style>
  <w:style w:type="character" w:customStyle="1" w:styleId="A4">
    <w:name w:val="A4"/>
    <w:uiPriority w:val="99"/>
    <w:rsid w:val="002B2871"/>
    <w:rPr>
      <w:rFonts w:cs="Quest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01767">
      <w:bodyDiv w:val="1"/>
      <w:marLeft w:val="0"/>
      <w:marRight w:val="0"/>
      <w:marTop w:val="0"/>
      <w:marBottom w:val="0"/>
      <w:divBdr>
        <w:top w:val="none" w:sz="0" w:space="0" w:color="auto"/>
        <w:left w:val="none" w:sz="0" w:space="0" w:color="auto"/>
        <w:bottom w:val="none" w:sz="0" w:space="0" w:color="auto"/>
        <w:right w:val="none" w:sz="0" w:space="0" w:color="auto"/>
      </w:divBdr>
    </w:div>
    <w:div w:id="403727283">
      <w:bodyDiv w:val="1"/>
      <w:marLeft w:val="0"/>
      <w:marRight w:val="0"/>
      <w:marTop w:val="0"/>
      <w:marBottom w:val="0"/>
      <w:divBdr>
        <w:top w:val="none" w:sz="0" w:space="0" w:color="auto"/>
        <w:left w:val="none" w:sz="0" w:space="0" w:color="auto"/>
        <w:bottom w:val="none" w:sz="0" w:space="0" w:color="auto"/>
        <w:right w:val="none" w:sz="0" w:space="0" w:color="auto"/>
      </w:divBdr>
    </w:div>
    <w:div w:id="1578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298E6-6434-4E16-83AE-1B6A812690F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0275D0-2B97-4317-A3AC-45A414AC8EBD}">
  <ds:schemaRefs>
    <ds:schemaRef ds:uri="http://schemas.microsoft.com/sharepoint/v3/contenttype/forms"/>
  </ds:schemaRefs>
</ds:datastoreItem>
</file>

<file path=customXml/itemProps3.xml><?xml version="1.0" encoding="utf-8"?>
<ds:datastoreItem xmlns:ds="http://schemas.openxmlformats.org/officeDocument/2006/customXml" ds:itemID="{5108D262-6FCE-42CE-8B91-78C3165D7466}">
  <ds:schemaRefs>
    <ds:schemaRef ds:uri="http://schemas.openxmlformats.org/officeDocument/2006/bibliography"/>
  </ds:schemaRefs>
</ds:datastoreItem>
</file>

<file path=customXml/itemProps4.xml><?xml version="1.0" encoding="utf-8"?>
<ds:datastoreItem xmlns:ds="http://schemas.openxmlformats.org/officeDocument/2006/customXml" ds:itemID="{8C39A270-689E-4C4B-8268-89F4926AAEF1}"/>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Zook, Gordon</cp:lastModifiedBy>
  <cp:revision>3</cp:revision>
  <cp:lastPrinted>2023-03-22T13:55:00Z</cp:lastPrinted>
  <dcterms:created xsi:type="dcterms:W3CDTF">2023-04-25T20:27:00Z</dcterms:created>
  <dcterms:modified xsi:type="dcterms:W3CDTF">2023-04-25T20:28:00Z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13100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