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05" w:rsidRPr="0088629B" w:rsidRDefault="001C1B05" w:rsidP="001C1B05">
      <w:pPr>
        <w:pStyle w:val="Default"/>
        <w:jc w:val="center"/>
        <w:rPr>
          <w:rFonts w:asciiTheme="minorHAnsi" w:hAnsiTheme="minorHAnsi"/>
          <w:sz w:val="40"/>
          <w:szCs w:val="36"/>
        </w:rPr>
      </w:pPr>
      <w:bookmarkStart w:id="0" w:name="_GoBack"/>
      <w:bookmarkEnd w:id="0"/>
      <w:r w:rsidRPr="0088629B">
        <w:rPr>
          <w:rFonts w:asciiTheme="minorHAnsi" w:hAnsiTheme="minorHAnsi"/>
          <w:sz w:val="40"/>
          <w:szCs w:val="36"/>
        </w:rPr>
        <w:t>Commonwealth of Pennsylvania</w:t>
      </w:r>
    </w:p>
    <w:p w:rsidR="001C1B05" w:rsidRPr="0088629B" w:rsidRDefault="001C1B05" w:rsidP="001C1B05">
      <w:pPr>
        <w:pStyle w:val="Default"/>
        <w:jc w:val="center"/>
        <w:rPr>
          <w:rFonts w:asciiTheme="minorHAnsi" w:hAnsiTheme="minorHAnsi"/>
          <w:sz w:val="32"/>
          <w:szCs w:val="28"/>
        </w:rPr>
      </w:pPr>
      <w:r w:rsidRPr="0088629B">
        <w:rPr>
          <w:rFonts w:asciiTheme="minorHAnsi" w:hAnsiTheme="minorHAnsi"/>
          <w:sz w:val="32"/>
          <w:szCs w:val="28"/>
        </w:rPr>
        <w:t>Department of Labor &amp; Industry</w:t>
      </w:r>
    </w:p>
    <w:p w:rsidR="001C1B05" w:rsidRDefault="001C1B05" w:rsidP="00D06566">
      <w:pPr>
        <w:spacing w:after="0" w:line="240" w:lineRule="auto"/>
        <w:ind w:left="360"/>
        <w:rPr>
          <w:rFonts w:ascii="Calibri" w:hAnsi="Calibri" w:cs="Arial"/>
          <w:b/>
          <w:i/>
          <w:smallCaps/>
          <w:color w:val="000000"/>
          <w:sz w:val="24"/>
          <w:szCs w:val="24"/>
        </w:rPr>
      </w:pPr>
    </w:p>
    <w:p w:rsidR="001C1B05" w:rsidRDefault="001C1B05" w:rsidP="00D06566">
      <w:pPr>
        <w:spacing w:after="0" w:line="240" w:lineRule="auto"/>
        <w:ind w:left="360"/>
        <w:rPr>
          <w:rFonts w:ascii="Calibri" w:hAnsi="Calibri" w:cs="Arial"/>
          <w:b/>
          <w:i/>
          <w:smallCaps/>
        </w:rPr>
      </w:pPr>
    </w:p>
    <w:p w:rsidR="001C1B05" w:rsidRDefault="00232A37" w:rsidP="00232A37">
      <w:pPr>
        <w:pStyle w:val="Default"/>
        <w:jc w:val="center"/>
        <w:rPr>
          <w:b/>
          <w:sz w:val="28"/>
          <w:szCs w:val="22"/>
        </w:rPr>
      </w:pPr>
      <w:r w:rsidRPr="00D06566">
        <w:rPr>
          <w:b/>
          <w:sz w:val="28"/>
          <w:szCs w:val="22"/>
        </w:rPr>
        <w:t>FY17-18 Next Generation Industry Partnership</w:t>
      </w:r>
      <w:r w:rsidR="001C1B05">
        <w:rPr>
          <w:b/>
          <w:sz w:val="28"/>
          <w:szCs w:val="22"/>
        </w:rPr>
        <w:t>s</w:t>
      </w:r>
    </w:p>
    <w:p w:rsidR="00232A37" w:rsidRPr="00D06566" w:rsidRDefault="00232A37" w:rsidP="00232A37">
      <w:pPr>
        <w:pStyle w:val="Default"/>
        <w:jc w:val="center"/>
        <w:rPr>
          <w:b/>
          <w:sz w:val="28"/>
          <w:szCs w:val="22"/>
        </w:rPr>
      </w:pPr>
      <w:r w:rsidRPr="00D06566">
        <w:rPr>
          <w:b/>
          <w:sz w:val="28"/>
          <w:szCs w:val="22"/>
        </w:rPr>
        <w:t>Notice of Grant Availability</w:t>
      </w:r>
    </w:p>
    <w:p w:rsidR="00232A37" w:rsidRPr="00D06566" w:rsidRDefault="00232A37" w:rsidP="001C1B05">
      <w:pPr>
        <w:pStyle w:val="Default"/>
        <w:jc w:val="center"/>
        <w:rPr>
          <w:b/>
          <w:sz w:val="28"/>
          <w:szCs w:val="22"/>
        </w:rPr>
      </w:pPr>
      <w:r w:rsidRPr="00D06566">
        <w:rPr>
          <w:b/>
          <w:sz w:val="28"/>
          <w:szCs w:val="22"/>
        </w:rPr>
        <w:t>Application for Implementation Status</w:t>
      </w:r>
    </w:p>
    <w:p w:rsidR="00CF3F0C" w:rsidRDefault="00CF3F0C" w:rsidP="00D06566">
      <w:pPr>
        <w:spacing w:after="0" w:line="240" w:lineRule="auto"/>
        <w:ind w:left="360"/>
        <w:rPr>
          <w:rFonts w:ascii="Calibri" w:hAnsi="Calibri" w:cs="Arial"/>
          <w:b/>
          <w:i/>
          <w:smallCaps/>
        </w:rPr>
      </w:pPr>
    </w:p>
    <w:p w:rsidR="00232A37" w:rsidRDefault="00232A37" w:rsidP="00D06566">
      <w:pPr>
        <w:spacing w:after="0" w:line="240" w:lineRule="auto"/>
        <w:ind w:left="360"/>
        <w:rPr>
          <w:rFonts w:ascii="Calibri" w:hAnsi="Calibri" w:cs="Arial"/>
          <w:b/>
          <w:i/>
          <w:smallCaps/>
        </w:rPr>
      </w:pPr>
    </w:p>
    <w:p w:rsidR="00CF3F0C" w:rsidRPr="00D06566" w:rsidRDefault="00CF3F0C" w:rsidP="00D06566">
      <w:pPr>
        <w:spacing w:after="0" w:line="240" w:lineRule="auto"/>
        <w:ind w:left="360"/>
        <w:jc w:val="center"/>
        <w:rPr>
          <w:rFonts w:ascii="Calibri" w:hAnsi="Calibri" w:cs="Arial"/>
          <w:b/>
          <w:caps/>
        </w:rPr>
      </w:pPr>
      <w:r w:rsidRPr="00D06566">
        <w:rPr>
          <w:rFonts w:ascii="Calibri" w:hAnsi="Calibri" w:cs="Arial"/>
          <w:b/>
          <w:caps/>
        </w:rPr>
        <w:t>Grant Summary details</w:t>
      </w:r>
    </w:p>
    <w:p w:rsidR="00CF3F0C" w:rsidRDefault="00CF3F0C" w:rsidP="00D06566">
      <w:pPr>
        <w:spacing w:after="0" w:line="240" w:lineRule="auto"/>
        <w:ind w:left="360"/>
        <w:rPr>
          <w:rFonts w:ascii="Calibri" w:hAnsi="Calibri" w:cs="Arial"/>
          <w:b/>
          <w:i/>
          <w:smallCaps/>
        </w:rPr>
      </w:pPr>
    </w:p>
    <w:p w:rsidR="00CF3F0C" w:rsidRPr="00D06566" w:rsidRDefault="00CF3F0C" w:rsidP="00D06566">
      <w:pPr>
        <w:pStyle w:val="ListParagraph"/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rPr>
          <w:rFonts w:ascii="Calibri" w:hAnsi="Calibri" w:cs="Arial"/>
        </w:rPr>
      </w:pPr>
      <w:r w:rsidRPr="00D06566">
        <w:rPr>
          <w:rFonts w:ascii="Calibri" w:hAnsi="Calibri" w:cs="Arial"/>
          <w:b/>
          <w:caps/>
        </w:rPr>
        <w:t>Project Funding</w:t>
      </w:r>
      <w:r w:rsidRPr="00D06566">
        <w:rPr>
          <w:rFonts w:ascii="Calibri" w:hAnsi="Calibri" w:cs="Arial"/>
          <w:caps/>
        </w:rPr>
        <w:t>:</w:t>
      </w:r>
      <w:r w:rsidRPr="00D06566">
        <w:rPr>
          <w:rFonts w:ascii="Calibri" w:hAnsi="Calibri" w:cs="Arial"/>
        </w:rPr>
        <w:t xml:space="preserve"> This NGA is offered </w:t>
      </w:r>
      <w:r w:rsidRPr="001C1B05">
        <w:rPr>
          <w:rFonts w:ascii="Calibri" w:hAnsi="Calibri" w:cs="Arial"/>
        </w:rPr>
        <w:t>using Pennsylvania</w:t>
      </w:r>
      <w:r w:rsidRPr="00D06566">
        <w:rPr>
          <w:rFonts w:ascii="Calibri" w:hAnsi="Calibri" w:cs="Arial"/>
        </w:rPr>
        <w:t xml:space="preserve"> Industry Partnership state funding. </w:t>
      </w:r>
    </w:p>
    <w:p w:rsidR="00CF3F0C" w:rsidRPr="001C1B05" w:rsidRDefault="00CF3F0C" w:rsidP="00D06566">
      <w:pPr>
        <w:spacing w:after="0" w:line="240" w:lineRule="auto"/>
        <w:ind w:left="360" w:hanging="360"/>
        <w:rPr>
          <w:rFonts w:ascii="Calibri" w:hAnsi="Calibri" w:cs="Arial"/>
        </w:rPr>
      </w:pPr>
    </w:p>
    <w:p w:rsidR="00CF3F0C" w:rsidRPr="00D06566" w:rsidRDefault="00CF3F0C" w:rsidP="001C1B0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rPr>
          <w:rFonts w:ascii="Calibri" w:hAnsi="Calibri" w:cs="Arial"/>
          <w:b/>
          <w:smallCaps/>
        </w:rPr>
      </w:pPr>
      <w:r w:rsidRPr="00D06566">
        <w:rPr>
          <w:rFonts w:ascii="Calibri" w:hAnsi="Calibri" w:cs="Arial"/>
          <w:b/>
          <w:caps/>
        </w:rPr>
        <w:t>Application Deadline:</w:t>
      </w:r>
      <w:r w:rsidRPr="00D06566">
        <w:rPr>
          <w:rFonts w:ascii="Calibri" w:hAnsi="Calibri" w:cs="Arial"/>
        </w:rPr>
        <w:t xml:space="preserve"> On or before February 1, 2019, 4 p.m. Eastern Time</w:t>
      </w:r>
      <w:r w:rsidR="001C1B05">
        <w:rPr>
          <w:rFonts w:ascii="Calibri" w:hAnsi="Calibri" w:cs="Arial"/>
        </w:rPr>
        <w:t>.</w:t>
      </w:r>
    </w:p>
    <w:p w:rsidR="00CF3F0C" w:rsidRPr="00D06566" w:rsidRDefault="00CF3F0C" w:rsidP="00D06566">
      <w:pPr>
        <w:spacing w:after="0" w:line="240" w:lineRule="auto"/>
        <w:ind w:left="360"/>
        <w:rPr>
          <w:rFonts w:ascii="Calibri" w:hAnsi="Calibri" w:cs="Arial"/>
          <w:b/>
          <w:smallCaps/>
        </w:rPr>
      </w:pPr>
    </w:p>
    <w:p w:rsidR="00CF3F0C" w:rsidRPr="00D06566" w:rsidRDefault="00CF3F0C" w:rsidP="001C1B0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rPr>
          <w:rFonts w:ascii="Calibri" w:hAnsi="Calibri" w:cs="Arial"/>
          <w:b/>
          <w:smallCaps/>
        </w:rPr>
      </w:pPr>
      <w:r w:rsidRPr="00D06566">
        <w:rPr>
          <w:rFonts w:ascii="Calibri" w:hAnsi="Calibri" w:cs="Arial"/>
          <w:b/>
          <w:caps/>
        </w:rPr>
        <w:t>Estimated Funding:</w:t>
      </w:r>
      <w:r w:rsidRPr="00D06566">
        <w:rPr>
          <w:rFonts w:ascii="Calibri" w:hAnsi="Calibri" w:cs="Arial"/>
          <w:smallCaps/>
        </w:rPr>
        <w:t xml:space="preserve"> $</w:t>
      </w:r>
      <w:r w:rsidR="00232A37" w:rsidRPr="00D06566">
        <w:rPr>
          <w:rFonts w:ascii="Calibri" w:hAnsi="Calibri" w:cs="Arial"/>
          <w:smallCaps/>
        </w:rPr>
        <w:t>1,1</w:t>
      </w:r>
      <w:r w:rsidRPr="00D06566">
        <w:rPr>
          <w:rFonts w:ascii="Calibri" w:hAnsi="Calibri" w:cs="Arial"/>
          <w:smallCaps/>
        </w:rPr>
        <w:t>25,000.00</w:t>
      </w:r>
    </w:p>
    <w:p w:rsidR="00CF3F0C" w:rsidRPr="00D06566" w:rsidRDefault="00CF3F0C" w:rsidP="00D06566">
      <w:pPr>
        <w:spacing w:after="0" w:line="240" w:lineRule="auto"/>
        <w:ind w:left="360"/>
        <w:rPr>
          <w:rFonts w:ascii="Calibri" w:hAnsi="Calibri" w:cs="Arial"/>
          <w:b/>
          <w:smallCaps/>
        </w:rPr>
      </w:pPr>
    </w:p>
    <w:p w:rsidR="00CF3F0C" w:rsidRPr="00D06566" w:rsidRDefault="00CF3F0C" w:rsidP="001C1B0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rPr>
          <w:rFonts w:ascii="Calibri" w:hAnsi="Calibri" w:cs="Arial"/>
          <w:b/>
          <w:smallCaps/>
        </w:rPr>
      </w:pPr>
      <w:r w:rsidRPr="00D06566">
        <w:rPr>
          <w:rFonts w:ascii="Calibri" w:hAnsi="Calibri" w:cs="Arial"/>
          <w:b/>
          <w:caps/>
        </w:rPr>
        <w:t>Anticipated Award Size:</w:t>
      </w:r>
      <w:r w:rsidRPr="00D06566">
        <w:rPr>
          <w:rFonts w:ascii="Calibri" w:hAnsi="Calibri" w:cs="Arial"/>
          <w:smallCaps/>
        </w:rPr>
        <w:t xml:space="preserve"> </w:t>
      </w:r>
      <w:r w:rsidRPr="00D06566">
        <w:rPr>
          <w:rFonts w:ascii="Calibri" w:hAnsi="Calibri" w:cs="Arial"/>
        </w:rPr>
        <w:t>$75,000.00 per partnership.</w:t>
      </w:r>
    </w:p>
    <w:p w:rsidR="00CF3F0C" w:rsidRPr="00D06566" w:rsidRDefault="00CF3F0C" w:rsidP="00D06566">
      <w:pPr>
        <w:pStyle w:val="ListParagraph"/>
        <w:spacing w:after="0" w:line="240" w:lineRule="auto"/>
        <w:rPr>
          <w:rFonts w:ascii="Calibri" w:hAnsi="Calibri" w:cs="Arial"/>
          <w:b/>
          <w:smallCaps/>
        </w:rPr>
      </w:pPr>
    </w:p>
    <w:p w:rsidR="00232A37" w:rsidRPr="00D06566" w:rsidRDefault="00CF3F0C" w:rsidP="00D06566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rPr>
          <w:rFonts w:ascii="Calibri" w:hAnsi="Calibri" w:cs="Arial"/>
          <w:b/>
          <w:smallCaps/>
        </w:rPr>
      </w:pPr>
      <w:r w:rsidRPr="00D06566">
        <w:rPr>
          <w:rFonts w:ascii="Calibri" w:hAnsi="Calibri" w:cs="Arial"/>
          <w:b/>
          <w:caps/>
        </w:rPr>
        <w:t>Reporting:</w:t>
      </w:r>
      <w:r w:rsidRPr="00D06566">
        <w:rPr>
          <w:rFonts w:ascii="Calibri" w:hAnsi="Calibri" w:cs="Arial"/>
          <w:b/>
          <w:smallCaps/>
        </w:rPr>
        <w:t xml:space="preserve"> </w:t>
      </w:r>
      <w:r w:rsidR="00232A37" w:rsidRPr="00D06566">
        <w:rPr>
          <w:rFonts w:ascii="Calibri" w:hAnsi="Calibri" w:cs="Arial"/>
        </w:rPr>
        <w:t>Awar</w:t>
      </w:r>
      <w:r w:rsidR="001C1B05" w:rsidRPr="001C1B05">
        <w:rPr>
          <w:rFonts w:ascii="Calibri" w:hAnsi="Calibri" w:cs="Arial"/>
        </w:rPr>
        <w:t>ded partnership</w:t>
      </w:r>
      <w:r w:rsidR="001C1B05">
        <w:rPr>
          <w:rFonts w:ascii="Calibri" w:hAnsi="Calibri" w:cs="Arial"/>
        </w:rPr>
        <w:t>s</w:t>
      </w:r>
      <w:r w:rsidR="00232A37" w:rsidRPr="00D06566">
        <w:rPr>
          <w:rFonts w:ascii="Calibri" w:hAnsi="Calibri" w:cs="Arial"/>
        </w:rPr>
        <w:t xml:space="preserve"> will be required to submit status reports throughout the period of performance as deemed necessary by the commonwealth. Awarde</w:t>
      </w:r>
      <w:r w:rsidR="001C1B05">
        <w:rPr>
          <w:rFonts w:ascii="Calibri" w:hAnsi="Calibri" w:cs="Arial"/>
        </w:rPr>
        <w:t>d partnerships</w:t>
      </w:r>
      <w:r w:rsidR="00232A37" w:rsidRPr="00D06566">
        <w:rPr>
          <w:rFonts w:ascii="Calibri" w:hAnsi="Calibri" w:cs="Arial"/>
        </w:rPr>
        <w:t xml:space="preserve"> must </w:t>
      </w:r>
      <w:r w:rsidR="001C1B05">
        <w:rPr>
          <w:rFonts w:ascii="Calibri" w:hAnsi="Calibri" w:cs="Arial"/>
        </w:rPr>
        <w:t xml:space="preserve">also </w:t>
      </w:r>
      <w:r w:rsidR="00232A37" w:rsidRPr="00D06566">
        <w:rPr>
          <w:rFonts w:ascii="Calibri" w:hAnsi="Calibri" w:cs="Arial"/>
        </w:rPr>
        <w:t>submit a year-end report summarizing all partnership activities completed at the conclusion of the period of performance.</w:t>
      </w:r>
    </w:p>
    <w:p w:rsidR="00CF3F0C" w:rsidRPr="00D06566" w:rsidRDefault="00CF3F0C" w:rsidP="00D06566">
      <w:pPr>
        <w:spacing w:after="0" w:line="240" w:lineRule="auto"/>
        <w:ind w:left="360"/>
        <w:rPr>
          <w:rFonts w:ascii="Calibri" w:hAnsi="Calibri" w:cs="Arial"/>
          <w:b/>
          <w:smallCaps/>
        </w:rPr>
      </w:pPr>
    </w:p>
    <w:p w:rsidR="00CF3F0C" w:rsidRPr="00D06566" w:rsidRDefault="00CF3F0C" w:rsidP="001C1B05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60"/>
        <w:rPr>
          <w:rFonts w:ascii="Calibri" w:hAnsi="Calibri" w:cs="Arial"/>
          <w:smallCaps/>
        </w:rPr>
      </w:pPr>
      <w:r w:rsidRPr="00D06566">
        <w:rPr>
          <w:rFonts w:ascii="Calibri" w:hAnsi="Calibri" w:cs="Arial"/>
          <w:b/>
          <w:caps/>
        </w:rPr>
        <w:t>Period of Performance:</w:t>
      </w:r>
      <w:r w:rsidRPr="00D06566">
        <w:rPr>
          <w:rFonts w:ascii="Calibri" w:hAnsi="Calibri" w:cs="Arial"/>
          <w:b/>
          <w:smallCaps/>
        </w:rPr>
        <w:t xml:space="preserve"> </w:t>
      </w:r>
      <w:r w:rsidR="001C1B05" w:rsidRPr="001C1B05">
        <w:rPr>
          <w:rFonts w:ascii="Calibri" w:hAnsi="Calibri" w:cs="Arial"/>
        </w:rPr>
        <w:t>T</w:t>
      </w:r>
      <w:r w:rsidR="00232A37" w:rsidRPr="00D06566">
        <w:rPr>
          <w:rFonts w:ascii="Calibri" w:hAnsi="Calibri" w:cs="Arial"/>
        </w:rPr>
        <w:t>he commonwealth anticipates a performance period beginning</w:t>
      </w:r>
      <w:r w:rsidR="001C1B05" w:rsidRPr="00D06566">
        <w:rPr>
          <w:rFonts w:ascii="Calibri" w:hAnsi="Calibri" w:cs="Arial"/>
        </w:rPr>
        <w:t xml:space="preserve"> </w:t>
      </w:r>
      <w:r w:rsidR="00232A37" w:rsidRPr="00D06566">
        <w:rPr>
          <w:rFonts w:ascii="Calibri" w:hAnsi="Calibri" w:cs="Arial"/>
        </w:rPr>
        <w:t xml:space="preserve">post application </w:t>
      </w:r>
      <w:r w:rsidR="001C1B05" w:rsidRPr="00D06566">
        <w:rPr>
          <w:rFonts w:ascii="Calibri" w:hAnsi="Calibri" w:cs="Arial"/>
        </w:rPr>
        <w:t>approval</w:t>
      </w:r>
      <w:r w:rsidR="00232A37" w:rsidRPr="00D06566">
        <w:rPr>
          <w:rFonts w:ascii="Calibri" w:hAnsi="Calibri" w:cs="Arial"/>
        </w:rPr>
        <w:t xml:space="preserve"> and ending </w:t>
      </w:r>
      <w:r w:rsidR="001C1B05" w:rsidRPr="00D06566">
        <w:rPr>
          <w:rFonts w:ascii="Calibri" w:hAnsi="Calibri" w:cs="Arial"/>
        </w:rPr>
        <w:t>J</w:t>
      </w:r>
      <w:r w:rsidR="00232A37" w:rsidRPr="00D06566">
        <w:rPr>
          <w:rFonts w:ascii="Calibri" w:hAnsi="Calibri" w:cs="Arial"/>
        </w:rPr>
        <w:t>une 30, 2019</w:t>
      </w:r>
      <w:r w:rsidR="001C1B05" w:rsidRPr="001C1B05">
        <w:rPr>
          <w:rFonts w:ascii="Calibri" w:hAnsi="Calibri" w:cs="Arial"/>
          <w:smallCaps/>
        </w:rPr>
        <w:t>.</w:t>
      </w:r>
    </w:p>
    <w:p w:rsidR="00CF3F0C" w:rsidRDefault="00CF3F0C" w:rsidP="00D06566">
      <w:pPr>
        <w:spacing w:after="0" w:line="240" w:lineRule="auto"/>
        <w:rPr>
          <w:b/>
        </w:rPr>
      </w:pPr>
    </w:p>
    <w:p w:rsidR="00CF3F0C" w:rsidRDefault="008671F7" w:rsidP="00D06566">
      <w:pPr>
        <w:spacing w:after="0" w:line="240" w:lineRule="auto"/>
      </w:pPr>
      <w:r w:rsidRPr="00D06566">
        <w:rPr>
          <w:b/>
        </w:rPr>
        <w:t>Eligible applicants for this NGA are limited to FY17-18 Next Generation Industry Partnership convening grant awardees.</w:t>
      </w:r>
      <w:r>
        <w:t xml:space="preserve"> </w:t>
      </w:r>
    </w:p>
    <w:p w:rsidR="00CF3F0C" w:rsidRDefault="00CF3F0C" w:rsidP="00D06566">
      <w:pPr>
        <w:spacing w:after="0" w:line="240" w:lineRule="auto"/>
      </w:pPr>
    </w:p>
    <w:p w:rsidR="00CF3F0C" w:rsidRDefault="008671F7" w:rsidP="00D06566">
      <w:pPr>
        <w:spacing w:after="0" w:line="240" w:lineRule="auto"/>
      </w:pPr>
      <w:r>
        <w:t xml:space="preserve">Upon receipt of this application, the commonwealth will make a determination on your partnership’s readiness for implementation status based on the 7 criteria listed below. </w:t>
      </w:r>
    </w:p>
    <w:p w:rsidR="00CF3F0C" w:rsidRDefault="00CF3F0C" w:rsidP="00D06566">
      <w:pPr>
        <w:spacing w:after="0" w:line="240" w:lineRule="auto"/>
      </w:pPr>
    </w:p>
    <w:p w:rsidR="008671F7" w:rsidRDefault="008671F7" w:rsidP="00D06566">
      <w:pPr>
        <w:spacing w:after="0" w:line="240" w:lineRule="auto"/>
      </w:pPr>
      <w:r>
        <w:t xml:space="preserve">Next Generation Industry Partnership implementation funds will be awarded on a rolling basis </w:t>
      </w:r>
      <w:r w:rsidR="00CF3F0C">
        <w:t xml:space="preserve">until the listed end date above </w:t>
      </w:r>
      <w:r>
        <w:t xml:space="preserve">and will not be released until implementation status is achieved and a spending plan is approved. Please provide responses to all the requested information </w:t>
      </w:r>
      <w:r w:rsidR="00B33CC9">
        <w:t>on page 3 and 4</w:t>
      </w:r>
      <w:r w:rsidR="00CF3F0C">
        <w:t xml:space="preserve"> of this NGA</w:t>
      </w:r>
      <w:r w:rsidR="00B33CC9">
        <w:t xml:space="preserve">. </w:t>
      </w:r>
    </w:p>
    <w:p w:rsidR="00B33CC9" w:rsidRDefault="00B33CC9" w:rsidP="00D06566">
      <w:pPr>
        <w:spacing w:after="0" w:line="240" w:lineRule="auto"/>
      </w:pPr>
    </w:p>
    <w:p w:rsidR="00CF3F0C" w:rsidRDefault="00CF3F0C" w:rsidP="00D06566">
      <w:pPr>
        <w:spacing w:after="0" w:line="240" w:lineRule="auto"/>
      </w:pPr>
    </w:p>
    <w:p w:rsidR="00CF3F0C" w:rsidRDefault="00CF3F0C" w:rsidP="008671F7">
      <w:pPr>
        <w:spacing w:after="0" w:line="240" w:lineRule="auto"/>
      </w:pPr>
    </w:p>
    <w:p w:rsidR="00CF3F0C" w:rsidRDefault="00CF3F0C" w:rsidP="008671F7">
      <w:pPr>
        <w:spacing w:after="0" w:line="240" w:lineRule="auto"/>
      </w:pPr>
    </w:p>
    <w:p w:rsidR="00CF3F0C" w:rsidRDefault="00CF3F0C" w:rsidP="008671F7">
      <w:pPr>
        <w:spacing w:after="0" w:line="240" w:lineRule="auto"/>
      </w:pPr>
    </w:p>
    <w:p w:rsidR="00CF3F0C" w:rsidRDefault="00CF3F0C" w:rsidP="008671F7">
      <w:pPr>
        <w:spacing w:after="0" w:line="240" w:lineRule="auto"/>
      </w:pPr>
    </w:p>
    <w:p w:rsidR="00232A37" w:rsidRDefault="00232A37" w:rsidP="008671F7">
      <w:pPr>
        <w:spacing w:after="0" w:line="240" w:lineRule="auto"/>
      </w:pPr>
    </w:p>
    <w:p w:rsidR="00232A37" w:rsidRDefault="00232A37" w:rsidP="008671F7">
      <w:pPr>
        <w:spacing w:after="0" w:line="240" w:lineRule="auto"/>
      </w:pPr>
    </w:p>
    <w:p w:rsidR="00232A37" w:rsidRDefault="00232A37" w:rsidP="008671F7">
      <w:pPr>
        <w:spacing w:after="0" w:line="240" w:lineRule="auto"/>
      </w:pPr>
    </w:p>
    <w:p w:rsidR="00232A37" w:rsidRDefault="00232A37" w:rsidP="008671F7">
      <w:pPr>
        <w:spacing w:after="0" w:line="240" w:lineRule="auto"/>
      </w:pPr>
    </w:p>
    <w:p w:rsidR="00232A37" w:rsidRDefault="00232A37" w:rsidP="008671F7">
      <w:pPr>
        <w:spacing w:after="0" w:line="240" w:lineRule="auto"/>
      </w:pPr>
    </w:p>
    <w:p w:rsidR="00B33CC9" w:rsidRPr="00D06566" w:rsidRDefault="00B33CC9" w:rsidP="008671F7">
      <w:pPr>
        <w:spacing w:after="0" w:line="240" w:lineRule="auto"/>
        <w:rPr>
          <w:b/>
        </w:rPr>
      </w:pPr>
      <w:r w:rsidRPr="00D06566">
        <w:rPr>
          <w:b/>
        </w:rPr>
        <w:lastRenderedPageBreak/>
        <w:t>CRITERIA</w:t>
      </w:r>
      <w:r w:rsidR="001C1B05">
        <w:rPr>
          <w:b/>
        </w:rPr>
        <w:t>:</w:t>
      </w:r>
    </w:p>
    <w:p w:rsidR="008671F7" w:rsidRDefault="008671F7" w:rsidP="00AA42C0">
      <w:pPr>
        <w:pStyle w:val="Default"/>
        <w:rPr>
          <w:sz w:val="22"/>
          <w:szCs w:val="22"/>
        </w:rPr>
      </w:pPr>
    </w:p>
    <w:p w:rsidR="0000114C" w:rsidRPr="00CC683C" w:rsidRDefault="00CC683C" w:rsidP="00AA42C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commonwealth has developed a set of criteria for Next Generation Industry Partnerships. As a recipient of a Next Generation Industry Partnership </w:t>
      </w:r>
      <w:r w:rsidR="00BB3E0F">
        <w:rPr>
          <w:sz w:val="22"/>
          <w:szCs w:val="22"/>
        </w:rPr>
        <w:t xml:space="preserve">(NGIP) </w:t>
      </w:r>
      <w:r w:rsidR="003937D6">
        <w:rPr>
          <w:sz w:val="22"/>
          <w:szCs w:val="22"/>
        </w:rPr>
        <w:t>convening</w:t>
      </w:r>
      <w:r>
        <w:rPr>
          <w:sz w:val="22"/>
          <w:szCs w:val="22"/>
        </w:rPr>
        <w:t xml:space="preserve"> grant, it has been determined that your partnership currently meets the </w:t>
      </w:r>
      <w:r w:rsidR="0000114C">
        <w:rPr>
          <w:sz w:val="22"/>
          <w:szCs w:val="22"/>
        </w:rPr>
        <w:t xml:space="preserve">first </w:t>
      </w:r>
      <w:r>
        <w:rPr>
          <w:sz w:val="22"/>
          <w:szCs w:val="22"/>
        </w:rPr>
        <w:t xml:space="preserve">two </w:t>
      </w:r>
      <w:r w:rsidR="0000114C">
        <w:rPr>
          <w:sz w:val="22"/>
          <w:szCs w:val="22"/>
        </w:rPr>
        <w:t>criteria. In order to achieve implementation status and be eligible to receive implementation funds to address business-drive</w:t>
      </w:r>
      <w:r w:rsidR="004465DC">
        <w:rPr>
          <w:sz w:val="22"/>
          <w:szCs w:val="22"/>
        </w:rPr>
        <w:t>n</w:t>
      </w:r>
      <w:r w:rsidR="0000114C">
        <w:rPr>
          <w:sz w:val="22"/>
          <w:szCs w:val="22"/>
        </w:rPr>
        <w:t xml:space="preserve"> partnership priorities, your partnership must </w:t>
      </w:r>
      <w:r w:rsidR="00C9718C">
        <w:rPr>
          <w:sz w:val="22"/>
          <w:szCs w:val="22"/>
        </w:rPr>
        <w:t xml:space="preserve">clearly meet the third criteria, and provide evidence of early progress across </w:t>
      </w:r>
      <w:r w:rsidR="0000114C">
        <w:rPr>
          <w:sz w:val="22"/>
          <w:szCs w:val="22"/>
        </w:rPr>
        <w:t xml:space="preserve">the remaining </w:t>
      </w:r>
      <w:r w:rsidR="00C9718C">
        <w:rPr>
          <w:sz w:val="22"/>
          <w:szCs w:val="22"/>
        </w:rPr>
        <w:t xml:space="preserve">four </w:t>
      </w:r>
      <w:r w:rsidR="00332637">
        <w:rPr>
          <w:sz w:val="22"/>
          <w:szCs w:val="22"/>
        </w:rPr>
        <w:t>criteria</w:t>
      </w:r>
      <w:r w:rsidR="0000114C">
        <w:rPr>
          <w:sz w:val="22"/>
          <w:szCs w:val="22"/>
        </w:rPr>
        <w:t>:</w:t>
      </w:r>
    </w:p>
    <w:p w:rsidR="00CC683C" w:rsidRPr="00CC683C" w:rsidRDefault="00CC683C" w:rsidP="00AA42C0">
      <w:pPr>
        <w:pStyle w:val="Default"/>
        <w:rPr>
          <w:sz w:val="22"/>
          <w:szCs w:val="22"/>
        </w:rPr>
      </w:pPr>
    </w:p>
    <w:p w:rsidR="00B45957" w:rsidRPr="00CC683C" w:rsidRDefault="00B45957" w:rsidP="00AA42C0">
      <w:pPr>
        <w:pStyle w:val="Default"/>
        <w:numPr>
          <w:ilvl w:val="0"/>
          <w:numId w:val="9"/>
        </w:numPr>
        <w:ind w:left="360"/>
        <w:rPr>
          <w:b/>
          <w:sz w:val="22"/>
          <w:szCs w:val="22"/>
        </w:rPr>
      </w:pPr>
      <w:r w:rsidRPr="00CC683C">
        <w:rPr>
          <w:b/>
          <w:sz w:val="22"/>
          <w:szCs w:val="22"/>
        </w:rPr>
        <w:t xml:space="preserve">Regional support team is committed to and </w:t>
      </w:r>
      <w:r w:rsidR="004465DC" w:rsidRPr="00CC683C">
        <w:rPr>
          <w:b/>
          <w:sz w:val="22"/>
          <w:szCs w:val="22"/>
        </w:rPr>
        <w:t>understands</w:t>
      </w:r>
      <w:r w:rsidRPr="00CC683C">
        <w:rPr>
          <w:b/>
          <w:sz w:val="22"/>
          <w:szCs w:val="22"/>
        </w:rPr>
        <w:t xml:space="preserve"> Next Gen methodology.</w:t>
      </w:r>
    </w:p>
    <w:p w:rsidR="00B45957" w:rsidRPr="00CC683C" w:rsidRDefault="00B45957" w:rsidP="00AA42C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C683C">
        <w:rPr>
          <w:sz w:val="22"/>
          <w:szCs w:val="22"/>
        </w:rPr>
        <w:t>Regional support team in place and committed to working together to launch a NG</w:t>
      </w:r>
      <w:r w:rsidR="00000FDD">
        <w:rPr>
          <w:sz w:val="22"/>
          <w:szCs w:val="22"/>
        </w:rPr>
        <w:t>I</w:t>
      </w:r>
      <w:r w:rsidRPr="00CC683C">
        <w:rPr>
          <w:sz w:val="22"/>
          <w:szCs w:val="22"/>
        </w:rPr>
        <w:t>P. Team includes (at a minimum) workforce development and economic development partners and, ideally, education and community-based partners as well.</w:t>
      </w:r>
    </w:p>
    <w:p w:rsidR="00B45957" w:rsidRPr="00CC683C" w:rsidRDefault="00B45957" w:rsidP="00AA42C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C683C">
        <w:rPr>
          <w:sz w:val="22"/>
          <w:szCs w:val="22"/>
        </w:rPr>
        <w:t>Proposed partnership targets driving industry sector of the regional economy.</w:t>
      </w:r>
    </w:p>
    <w:p w:rsidR="00B45957" w:rsidRPr="00CC683C" w:rsidRDefault="00B45957" w:rsidP="00AA42C0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CC683C">
        <w:rPr>
          <w:sz w:val="22"/>
          <w:szCs w:val="22"/>
        </w:rPr>
        <w:t>Plan for recruiting business champions to co-sign invitation letter and host launch meeting.</w:t>
      </w:r>
    </w:p>
    <w:p w:rsidR="00B45957" w:rsidRPr="00CC683C" w:rsidRDefault="00B45957" w:rsidP="00AA42C0">
      <w:pPr>
        <w:pStyle w:val="Default"/>
        <w:rPr>
          <w:sz w:val="22"/>
          <w:szCs w:val="22"/>
        </w:rPr>
      </w:pPr>
    </w:p>
    <w:p w:rsidR="00B45957" w:rsidRPr="00CC683C" w:rsidRDefault="00B45957" w:rsidP="00AA42C0">
      <w:pPr>
        <w:pStyle w:val="Default"/>
        <w:numPr>
          <w:ilvl w:val="0"/>
          <w:numId w:val="9"/>
        </w:numPr>
        <w:ind w:left="360"/>
        <w:rPr>
          <w:b/>
          <w:sz w:val="22"/>
          <w:szCs w:val="22"/>
        </w:rPr>
      </w:pPr>
      <w:r w:rsidRPr="00CC683C">
        <w:rPr>
          <w:b/>
          <w:sz w:val="22"/>
          <w:szCs w:val="22"/>
        </w:rPr>
        <w:t>Proposed partnership will operate in a regional labor market.</w:t>
      </w:r>
    </w:p>
    <w:p w:rsidR="00B45957" w:rsidRPr="00CC683C" w:rsidRDefault="00B45957" w:rsidP="00AA42C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CC683C">
        <w:rPr>
          <w:sz w:val="22"/>
          <w:szCs w:val="22"/>
        </w:rPr>
        <w:t>Sector partnership defines its geographic scope based on locations of companies, commuter sheds, and other important labor market information, not per the confines of a workforce area, city, county or other geopolitical boundary.</w:t>
      </w:r>
    </w:p>
    <w:p w:rsidR="00B45957" w:rsidRPr="00CC683C" w:rsidRDefault="00B45957" w:rsidP="00AA42C0">
      <w:pPr>
        <w:pStyle w:val="Default"/>
        <w:rPr>
          <w:sz w:val="22"/>
          <w:szCs w:val="22"/>
        </w:rPr>
      </w:pPr>
    </w:p>
    <w:p w:rsidR="00B45957" w:rsidRPr="0000114C" w:rsidRDefault="00B45957" w:rsidP="00AA42C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</w:rPr>
      </w:pPr>
      <w:r w:rsidRPr="0000114C">
        <w:rPr>
          <w:b/>
        </w:rPr>
        <w:t xml:space="preserve">Partnership operates strategically and effectively. </w:t>
      </w:r>
    </w:p>
    <w:p w:rsidR="00B45957" w:rsidRPr="00CC683C" w:rsidRDefault="00B45957" w:rsidP="00AA42C0">
      <w:pPr>
        <w:pStyle w:val="ListParagraph"/>
        <w:numPr>
          <w:ilvl w:val="0"/>
          <w:numId w:val="5"/>
        </w:numPr>
        <w:spacing w:after="0" w:line="240" w:lineRule="auto"/>
      </w:pPr>
      <w:r w:rsidRPr="00CC683C">
        <w:t>Partnership operates under shared, up-to-date action plan. Action plan was developed by business leaders and focuses on opportunities for industry growth and competitiveness.</w:t>
      </w:r>
    </w:p>
    <w:p w:rsidR="00B45957" w:rsidRPr="00CC683C" w:rsidRDefault="00B45957" w:rsidP="00AA42C0">
      <w:pPr>
        <w:pStyle w:val="ListParagraph"/>
        <w:numPr>
          <w:ilvl w:val="0"/>
          <w:numId w:val="5"/>
        </w:numPr>
        <w:spacing w:after="0" w:line="240" w:lineRule="auto"/>
      </w:pPr>
      <w:r w:rsidRPr="00CC683C">
        <w:t>Partnership has a clear convener or convening team focused on keeping the partners</w:t>
      </w:r>
      <w:r w:rsidR="004B528F">
        <w:t>hip on-task and moving forward.</w:t>
      </w:r>
    </w:p>
    <w:p w:rsidR="00B45957" w:rsidRPr="00CC683C" w:rsidRDefault="00B45957" w:rsidP="00AA42C0">
      <w:pPr>
        <w:spacing w:after="0" w:line="240" w:lineRule="auto"/>
      </w:pPr>
    </w:p>
    <w:p w:rsidR="00B45957" w:rsidRPr="0000114C" w:rsidRDefault="00B45957" w:rsidP="00AA42C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</w:rPr>
      </w:pPr>
      <w:r w:rsidRPr="0000114C">
        <w:rPr>
          <w:b/>
        </w:rPr>
        <w:t>Partnership is led by, and continually attracts, influential, engaged private sector leaders.</w:t>
      </w:r>
    </w:p>
    <w:p w:rsidR="00B45957" w:rsidRPr="00CC683C" w:rsidRDefault="00B45957" w:rsidP="00AA42C0">
      <w:pPr>
        <w:pStyle w:val="ListParagraph"/>
        <w:numPr>
          <w:ilvl w:val="0"/>
          <w:numId w:val="4"/>
        </w:numPr>
        <w:spacing w:after="0" w:line="240" w:lineRule="auto"/>
      </w:pPr>
      <w:r w:rsidRPr="00CC683C">
        <w:t>Private sector members play leadership roles in the partnership (actively chairing action teams and the overall partnership) and define the partnership’s agenda.</w:t>
      </w:r>
    </w:p>
    <w:p w:rsidR="00B45957" w:rsidRPr="00CC683C" w:rsidRDefault="00B45957" w:rsidP="00AA42C0">
      <w:pPr>
        <w:pStyle w:val="ListParagraph"/>
        <w:numPr>
          <w:ilvl w:val="0"/>
          <w:numId w:val="4"/>
        </w:numPr>
        <w:spacing w:after="0" w:line="240" w:lineRule="auto"/>
      </w:pPr>
      <w:r w:rsidRPr="00CC683C">
        <w:t>Broad participation from industry members at meetings (private sector participation outnumbers public partners; primarily senior decision-makers from business);</w:t>
      </w:r>
    </w:p>
    <w:p w:rsidR="00B45957" w:rsidRPr="00CC683C" w:rsidRDefault="00B45957" w:rsidP="00AA42C0">
      <w:pPr>
        <w:pStyle w:val="ListParagraph"/>
        <w:numPr>
          <w:ilvl w:val="0"/>
          <w:numId w:val="4"/>
        </w:numPr>
        <w:spacing w:after="0" w:line="240" w:lineRule="auto"/>
      </w:pPr>
      <w:r w:rsidRPr="00CC683C">
        <w:t>Evidence of business leaders partnering to implement partnership priorities (e.g. providing in-kind or f</w:t>
      </w:r>
      <w:r w:rsidR="004B528F">
        <w:t>inancial resources or similar).</w:t>
      </w:r>
    </w:p>
    <w:p w:rsidR="00B45957" w:rsidRPr="00CC683C" w:rsidRDefault="00B45957" w:rsidP="00AA42C0">
      <w:pPr>
        <w:spacing w:after="0" w:line="240" w:lineRule="auto"/>
      </w:pPr>
    </w:p>
    <w:p w:rsidR="00B45957" w:rsidRPr="0000114C" w:rsidRDefault="00B45957" w:rsidP="00AA42C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</w:rPr>
      </w:pPr>
      <w:r w:rsidRPr="0000114C">
        <w:rPr>
          <w:b/>
        </w:rPr>
        <w:t>Partnership is supported by a comprehensive “regional support team” of non-employer partners, with demonstrated commitment to each other.</w:t>
      </w:r>
    </w:p>
    <w:p w:rsidR="00B45957" w:rsidRPr="00CC683C" w:rsidRDefault="00B45957" w:rsidP="00AA42C0">
      <w:pPr>
        <w:pStyle w:val="ListParagraph"/>
        <w:numPr>
          <w:ilvl w:val="0"/>
          <w:numId w:val="3"/>
        </w:numPr>
        <w:spacing w:after="0" w:line="240" w:lineRule="auto"/>
      </w:pPr>
      <w:r w:rsidRPr="00CC683C">
        <w:t>Sector partnership includes critical and engaged partners across workforce development, economic development, education programs and community organizations.</w:t>
      </w:r>
    </w:p>
    <w:p w:rsidR="00B45957" w:rsidRPr="00CC683C" w:rsidRDefault="00B45957" w:rsidP="00AA42C0">
      <w:pPr>
        <w:pStyle w:val="ListParagraph"/>
        <w:numPr>
          <w:ilvl w:val="0"/>
          <w:numId w:val="3"/>
        </w:numPr>
        <w:spacing w:after="0" w:line="240" w:lineRule="auto"/>
      </w:pPr>
      <w:r w:rsidRPr="00CC683C">
        <w:t>Support partners are actively involved in responding to industry’s priorities, contributing to partnership initiatives in measurable ways (in-kind or financ</w:t>
      </w:r>
      <w:r w:rsidR="004B528F">
        <w:t>ial resources, staff time etc.)</w:t>
      </w:r>
    </w:p>
    <w:p w:rsidR="00B45957" w:rsidRPr="00CC683C" w:rsidRDefault="00B45957" w:rsidP="00AA42C0">
      <w:pPr>
        <w:spacing w:after="0" w:line="240" w:lineRule="auto"/>
      </w:pPr>
    </w:p>
    <w:p w:rsidR="00B45957" w:rsidRPr="0000114C" w:rsidRDefault="00B45957" w:rsidP="00AA42C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</w:rPr>
      </w:pPr>
      <w:r w:rsidRPr="0000114C">
        <w:rPr>
          <w:b/>
        </w:rPr>
        <w:t>Partnership focuses on solutions with economic impact.</w:t>
      </w:r>
    </w:p>
    <w:p w:rsidR="00B45957" w:rsidRPr="00CC683C" w:rsidRDefault="00B45957" w:rsidP="00AA42C0">
      <w:pPr>
        <w:pStyle w:val="ListParagraph"/>
        <w:numPr>
          <w:ilvl w:val="0"/>
          <w:numId w:val="2"/>
        </w:numPr>
        <w:spacing w:after="0" w:line="240" w:lineRule="auto"/>
      </w:pPr>
      <w:r w:rsidRPr="00CC683C">
        <w:t xml:space="preserve">Sector partnership is actively addressing </w:t>
      </w:r>
      <w:r w:rsidR="00BB3E0F">
        <w:t xml:space="preserve">business-identified </w:t>
      </w:r>
      <w:r w:rsidRPr="00CC683C">
        <w:t>priorities that relate to workforce development, econ</w:t>
      </w:r>
      <w:r w:rsidR="004B528F">
        <w:t>omic development</w:t>
      </w:r>
      <w:r w:rsidR="00F71372">
        <w:t>,</w:t>
      </w:r>
      <w:r w:rsidR="004B528F">
        <w:t xml:space="preserve"> and education.</w:t>
      </w:r>
    </w:p>
    <w:p w:rsidR="00B45957" w:rsidRPr="00CC683C" w:rsidRDefault="00B45957" w:rsidP="00AA42C0">
      <w:pPr>
        <w:spacing w:after="0" w:line="240" w:lineRule="auto"/>
      </w:pPr>
    </w:p>
    <w:p w:rsidR="00B45957" w:rsidRPr="0000114C" w:rsidRDefault="00B45957" w:rsidP="00AA42C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b/>
        </w:rPr>
      </w:pPr>
      <w:r w:rsidRPr="0000114C">
        <w:rPr>
          <w:b/>
        </w:rPr>
        <w:t>Partnership can demonstrate action.</w:t>
      </w:r>
    </w:p>
    <w:p w:rsidR="00446A8E" w:rsidRDefault="00BB3E0F" w:rsidP="00AA42C0">
      <w:pPr>
        <w:pStyle w:val="ListParagraph"/>
        <w:numPr>
          <w:ilvl w:val="0"/>
          <w:numId w:val="1"/>
        </w:numPr>
        <w:spacing w:after="0" w:line="240" w:lineRule="auto"/>
      </w:pPr>
      <w:r>
        <w:t>Sector partnership</w:t>
      </w:r>
      <w:r w:rsidR="00B45957" w:rsidRPr="00CC683C">
        <w:t xml:space="preserve"> demonstrate</w:t>
      </w:r>
      <w:r>
        <w:t>s</w:t>
      </w:r>
      <w:r w:rsidR="00B45957" w:rsidRPr="00CC683C">
        <w:t xml:space="preserve"> “quick wins” with measurable outcomes resulting from activities, services or products that the partnership has prioritized.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1548"/>
        <w:gridCol w:w="1548"/>
        <w:gridCol w:w="3096"/>
      </w:tblGrid>
      <w:tr w:rsidR="00332637" w:rsidRPr="002E1DD9" w:rsidTr="00332637">
        <w:trPr>
          <w:trHeight w:val="360"/>
        </w:trPr>
        <w:tc>
          <w:tcPr>
            <w:tcW w:w="9288" w:type="dxa"/>
            <w:gridSpan w:val="4"/>
            <w:vAlign w:val="center"/>
          </w:tcPr>
          <w:p w:rsidR="00332637" w:rsidRPr="002E1DD9" w:rsidRDefault="00332637" w:rsidP="00AA42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 w:rsidRPr="002E1DD9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Partnership Name: </w:t>
            </w:r>
            <w:r w:rsidRPr="002E1DD9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1DD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E1DD9">
              <w:rPr>
                <w:rFonts w:cs="Arial"/>
                <w:sz w:val="20"/>
                <w:szCs w:val="20"/>
              </w:rPr>
            </w:r>
            <w:r w:rsidRPr="002E1DD9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noProof/>
              </w:rPr>
              <w:t> </w:t>
            </w:r>
            <w:r w:rsidRPr="004B4328">
              <w:rPr>
                <w:noProof/>
              </w:rPr>
              <w:t> </w:t>
            </w:r>
            <w:r w:rsidRPr="004B4328">
              <w:rPr>
                <w:noProof/>
              </w:rPr>
              <w:t> </w:t>
            </w:r>
            <w:r w:rsidRPr="004B4328">
              <w:rPr>
                <w:noProof/>
              </w:rPr>
              <w:t> </w:t>
            </w:r>
            <w:r w:rsidRPr="004B4328">
              <w:rPr>
                <w:noProof/>
              </w:rPr>
              <w:t> </w:t>
            </w:r>
            <w:r w:rsidRPr="002E1DD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2637" w:rsidRPr="004B4328" w:rsidTr="00332637">
        <w:trPr>
          <w:trHeight w:val="360"/>
        </w:trPr>
        <w:tc>
          <w:tcPr>
            <w:tcW w:w="9288" w:type="dxa"/>
            <w:gridSpan w:val="4"/>
            <w:vAlign w:val="center"/>
          </w:tcPr>
          <w:p w:rsidR="00332637" w:rsidRPr="004B4328" w:rsidRDefault="00332637" w:rsidP="00AA42C0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  <w:r w:rsidRPr="004B4328">
              <w:rPr>
                <w:rFonts w:cs="Arial"/>
                <w:b/>
                <w:bCs/>
                <w:sz w:val="20"/>
                <w:szCs w:val="20"/>
              </w:rPr>
              <w:t xml:space="preserve">Local Workforce </w:t>
            </w:r>
            <w:r>
              <w:rPr>
                <w:rFonts w:cs="Arial"/>
                <w:b/>
                <w:bCs/>
                <w:sz w:val="20"/>
                <w:szCs w:val="20"/>
              </w:rPr>
              <w:t>Development</w:t>
            </w:r>
            <w:r w:rsidRPr="004B4328">
              <w:rPr>
                <w:rFonts w:cs="Arial"/>
                <w:b/>
                <w:bCs/>
                <w:sz w:val="20"/>
                <w:szCs w:val="20"/>
              </w:rPr>
              <w:t xml:space="preserve"> Board (Fiscal Agent):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2637" w:rsidRPr="00934027" w:rsidTr="00332637">
        <w:trPr>
          <w:trHeight w:val="360"/>
        </w:trPr>
        <w:tc>
          <w:tcPr>
            <w:tcW w:w="9288" w:type="dxa"/>
            <w:gridSpan w:val="4"/>
            <w:vAlign w:val="center"/>
          </w:tcPr>
          <w:p w:rsidR="00332637" w:rsidRPr="00934027" w:rsidRDefault="00332637" w:rsidP="00AA42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Targeted </w:t>
            </w:r>
            <w:r w:rsidRPr="00934027">
              <w:rPr>
                <w:rFonts w:cs="Arial"/>
                <w:b/>
                <w:bCs/>
                <w:sz w:val="20"/>
                <w:szCs w:val="20"/>
              </w:rPr>
              <w:t>Industry Cluster</w:t>
            </w:r>
            <w:r w:rsidRPr="00934027">
              <w:rPr>
                <w:rFonts w:cs="Arial"/>
                <w:sz w:val="20"/>
                <w:szCs w:val="20"/>
              </w:rPr>
              <w:t xml:space="preserve">: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2637" w:rsidRPr="00934027" w:rsidTr="00332637">
        <w:trPr>
          <w:trHeight w:val="360"/>
        </w:trPr>
        <w:tc>
          <w:tcPr>
            <w:tcW w:w="9288" w:type="dxa"/>
            <w:gridSpan w:val="4"/>
            <w:vAlign w:val="center"/>
          </w:tcPr>
          <w:p w:rsidR="00332637" w:rsidRPr="00934027" w:rsidRDefault="00332637" w:rsidP="00AA42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cs="Arial"/>
                <w:b/>
                <w:sz w:val="20"/>
              </w:rPr>
            </w:pPr>
            <w:r w:rsidRPr="00934027">
              <w:rPr>
                <w:rFonts w:cs="Arial"/>
                <w:b/>
                <w:sz w:val="20"/>
              </w:rPr>
              <w:t>Name and contact information of person to be contacted on matters involving this application:</w:t>
            </w:r>
          </w:p>
        </w:tc>
      </w:tr>
      <w:tr w:rsidR="00332637" w:rsidRPr="004B4328" w:rsidTr="00332637">
        <w:trPr>
          <w:trHeight w:val="360"/>
        </w:trPr>
        <w:tc>
          <w:tcPr>
            <w:tcW w:w="3096" w:type="dxa"/>
            <w:vAlign w:val="center"/>
          </w:tcPr>
          <w:p w:rsidR="00332637" w:rsidRPr="004B4328" w:rsidRDefault="00332637" w:rsidP="00AA42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328">
              <w:rPr>
                <w:rFonts w:cs="Arial"/>
                <w:sz w:val="20"/>
                <w:szCs w:val="20"/>
              </w:rPr>
              <w:t xml:space="preserve">First Name: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gridSpan w:val="2"/>
            <w:vAlign w:val="center"/>
          </w:tcPr>
          <w:p w:rsidR="00332637" w:rsidRPr="004B4328" w:rsidRDefault="00332637" w:rsidP="00AA42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328">
              <w:rPr>
                <w:rFonts w:cs="Arial"/>
                <w:sz w:val="20"/>
                <w:szCs w:val="20"/>
              </w:rPr>
              <w:t xml:space="preserve">Last Name: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096" w:type="dxa"/>
            <w:vAlign w:val="center"/>
          </w:tcPr>
          <w:p w:rsidR="00332637" w:rsidRPr="004B4328" w:rsidRDefault="00332637" w:rsidP="00AA42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Title: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332637" w:rsidRPr="004B4328" w:rsidTr="00332637">
        <w:trPr>
          <w:trHeight w:val="360"/>
        </w:trPr>
        <w:tc>
          <w:tcPr>
            <w:tcW w:w="4644" w:type="dxa"/>
            <w:gridSpan w:val="2"/>
            <w:vAlign w:val="center"/>
          </w:tcPr>
          <w:p w:rsidR="00332637" w:rsidRPr="004B4328" w:rsidRDefault="00332637" w:rsidP="00AA42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328">
              <w:rPr>
                <w:rFonts w:cs="Arial"/>
                <w:sz w:val="20"/>
                <w:szCs w:val="20"/>
              </w:rPr>
              <w:t xml:space="preserve">Telephone Number: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44" w:type="dxa"/>
            <w:gridSpan w:val="2"/>
            <w:vAlign w:val="center"/>
          </w:tcPr>
          <w:p w:rsidR="00332637" w:rsidRPr="004B4328" w:rsidRDefault="00332637" w:rsidP="00AA42C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328">
              <w:rPr>
                <w:rFonts w:cs="Arial"/>
                <w:sz w:val="20"/>
                <w:szCs w:val="20"/>
              </w:rPr>
              <w:t xml:space="preserve">Email: </w:t>
            </w:r>
            <w:r w:rsidRPr="004B4328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B432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B4328">
              <w:rPr>
                <w:rFonts w:cs="Arial"/>
                <w:sz w:val="20"/>
                <w:szCs w:val="20"/>
              </w:rPr>
            </w:r>
            <w:r w:rsidRPr="004B4328">
              <w:rPr>
                <w:rFonts w:cs="Arial"/>
                <w:sz w:val="20"/>
                <w:szCs w:val="20"/>
              </w:rPr>
              <w:fldChar w:fldCharType="separate"/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noProof/>
                <w:sz w:val="20"/>
                <w:szCs w:val="20"/>
              </w:rPr>
              <w:t> </w:t>
            </w:r>
            <w:r w:rsidRPr="004B432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32637" w:rsidRDefault="00332637" w:rsidP="00AA42C0">
      <w:pPr>
        <w:spacing w:after="0" w:line="240" w:lineRule="auto"/>
      </w:pPr>
    </w:p>
    <w:p w:rsidR="00332637" w:rsidRPr="00551403" w:rsidRDefault="00AA42C0" w:rsidP="00AA42C0">
      <w:pPr>
        <w:spacing w:after="0" w:line="240" w:lineRule="auto"/>
        <w:rPr>
          <w:b/>
        </w:rPr>
      </w:pPr>
      <w:r w:rsidRPr="00551403">
        <w:rPr>
          <w:b/>
        </w:rPr>
        <w:t>Provide a brief summary of partnership activities to date.</w:t>
      </w:r>
      <w:r w:rsidR="00551403" w:rsidRPr="00551403">
        <w:rPr>
          <w:b/>
        </w:rPr>
        <w:t xml:space="preserve"> Include information on the launch/relaunch process and details from any partnership meetings.</w:t>
      </w:r>
      <w:r w:rsidR="0006274B">
        <w:rPr>
          <w:b/>
        </w:rPr>
        <w:t xml:space="preserve"> Additionally, summarize the work of the convener or convening team to keep the partnership on-task and moving forward.</w:t>
      </w:r>
      <w:r w:rsidR="006D4A7D">
        <w:rPr>
          <w:b/>
        </w:rPr>
        <w:t xml:space="preserve"> Provide insight into how the convener or convening team might sustain the staffing of your </w:t>
      </w:r>
      <w:r w:rsidR="00205AC1">
        <w:rPr>
          <w:b/>
        </w:rPr>
        <w:t>Partnership over the long term.</w:t>
      </w:r>
      <w:r w:rsidR="0011068F">
        <w:rPr>
          <w:rStyle w:val="FootnoteReference"/>
          <w:b/>
        </w:rPr>
        <w:footnoteReference w:id="1"/>
      </w:r>
    </w:p>
    <w:p w:rsidR="00551403" w:rsidRDefault="00551403" w:rsidP="00551403">
      <w:pPr>
        <w:spacing w:after="0" w:line="240" w:lineRule="auto"/>
      </w:pPr>
    </w:p>
    <w:p w:rsidR="00551403" w:rsidRPr="0098169C" w:rsidRDefault="00551403" w:rsidP="00551403">
      <w:pPr>
        <w:widowControl w:val="0"/>
        <w:pBdr>
          <w:top w:val="single" w:sz="4" w:space="2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cs="Arial"/>
          <w:b/>
          <w:iCs/>
        </w:rPr>
      </w:pPr>
      <w:r w:rsidRPr="009816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169C">
        <w:rPr>
          <w:rFonts w:cs="Arial"/>
        </w:rPr>
        <w:instrText xml:space="preserve"> FORMTEXT </w:instrText>
      </w:r>
      <w:r w:rsidRPr="0098169C">
        <w:rPr>
          <w:rFonts w:cs="Arial"/>
        </w:rPr>
      </w:r>
      <w:r w:rsidRPr="0098169C">
        <w:rPr>
          <w:rFonts w:cs="Arial"/>
        </w:rPr>
        <w:fldChar w:fldCharType="separate"/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</w:rPr>
        <w:fldChar w:fldCharType="end"/>
      </w:r>
    </w:p>
    <w:p w:rsidR="00AA42C0" w:rsidRDefault="00AA42C0" w:rsidP="00AA42C0">
      <w:pPr>
        <w:spacing w:after="0" w:line="240" w:lineRule="auto"/>
        <w:rPr>
          <w:b/>
        </w:rPr>
      </w:pPr>
    </w:p>
    <w:p w:rsidR="004B528F" w:rsidRPr="00332637" w:rsidRDefault="0000114C" w:rsidP="00AA42C0">
      <w:pPr>
        <w:spacing w:after="0" w:line="240" w:lineRule="auto"/>
        <w:rPr>
          <w:b/>
        </w:rPr>
      </w:pPr>
      <w:r w:rsidRPr="00332637">
        <w:rPr>
          <w:b/>
        </w:rPr>
        <w:t>Provide your partnership’s current action plan</w:t>
      </w:r>
      <w:r w:rsidR="00BB3E0F">
        <w:rPr>
          <w:b/>
        </w:rPr>
        <w:t>, including priority areas and actions</w:t>
      </w:r>
      <w:r w:rsidRPr="00332637">
        <w:rPr>
          <w:b/>
        </w:rPr>
        <w:t>.</w:t>
      </w:r>
    </w:p>
    <w:p w:rsidR="0000114C" w:rsidRDefault="0000114C" w:rsidP="00AA42C0">
      <w:pPr>
        <w:spacing w:after="0" w:line="240" w:lineRule="auto"/>
      </w:pPr>
    </w:p>
    <w:p w:rsidR="00332637" w:rsidRPr="0098169C" w:rsidRDefault="00332637" w:rsidP="00AA42C0">
      <w:pPr>
        <w:widowControl w:val="0"/>
        <w:pBdr>
          <w:top w:val="single" w:sz="4" w:space="2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cs="Arial"/>
          <w:b/>
          <w:iCs/>
        </w:rPr>
      </w:pPr>
      <w:r w:rsidRPr="009816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169C">
        <w:rPr>
          <w:rFonts w:cs="Arial"/>
        </w:rPr>
        <w:instrText xml:space="preserve"> FORMTEXT </w:instrText>
      </w:r>
      <w:r w:rsidRPr="0098169C">
        <w:rPr>
          <w:rFonts w:cs="Arial"/>
        </w:rPr>
      </w:r>
      <w:r w:rsidRPr="0098169C">
        <w:rPr>
          <w:rFonts w:cs="Arial"/>
        </w:rPr>
        <w:fldChar w:fldCharType="separate"/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</w:rPr>
        <w:fldChar w:fldCharType="end"/>
      </w:r>
    </w:p>
    <w:p w:rsidR="00332637" w:rsidRDefault="00332637" w:rsidP="00AA42C0">
      <w:pPr>
        <w:widowControl w:val="0"/>
        <w:spacing w:after="0" w:line="240" w:lineRule="auto"/>
        <w:rPr>
          <w:b/>
        </w:rPr>
      </w:pPr>
    </w:p>
    <w:p w:rsidR="00AA42C0" w:rsidRPr="00332637" w:rsidRDefault="00AA42C0" w:rsidP="00AA42C0">
      <w:pPr>
        <w:spacing w:after="0" w:line="240" w:lineRule="auto"/>
        <w:rPr>
          <w:b/>
        </w:rPr>
      </w:pPr>
      <w:r>
        <w:rPr>
          <w:b/>
        </w:rPr>
        <w:t xml:space="preserve">Provide a </w:t>
      </w:r>
      <w:r w:rsidR="00C9718C">
        <w:rPr>
          <w:b/>
        </w:rPr>
        <w:t xml:space="preserve">short but </w:t>
      </w:r>
      <w:r>
        <w:rPr>
          <w:b/>
        </w:rPr>
        <w:t>detailed description of your partnership’s current action teams. Please include</w:t>
      </w:r>
      <w:r w:rsidR="00471F3F">
        <w:rPr>
          <w:b/>
        </w:rPr>
        <w:t xml:space="preserve"> </w:t>
      </w:r>
      <w:r w:rsidR="00BB3E0F">
        <w:rPr>
          <w:b/>
        </w:rPr>
        <w:t xml:space="preserve">action team goals, </w:t>
      </w:r>
      <w:r w:rsidR="00471F3F">
        <w:rPr>
          <w:b/>
        </w:rPr>
        <w:t xml:space="preserve">a list of </w:t>
      </w:r>
      <w:r>
        <w:rPr>
          <w:b/>
        </w:rPr>
        <w:t>business members engaged in each action team</w:t>
      </w:r>
      <w:r w:rsidR="00551403">
        <w:rPr>
          <w:b/>
        </w:rPr>
        <w:t xml:space="preserve"> and the number of times each action team has met.</w:t>
      </w:r>
    </w:p>
    <w:p w:rsidR="00AA42C0" w:rsidRDefault="00AA42C0" w:rsidP="00AA42C0">
      <w:pPr>
        <w:spacing w:after="0" w:line="240" w:lineRule="auto"/>
      </w:pPr>
    </w:p>
    <w:p w:rsidR="00AA42C0" w:rsidRPr="0098169C" w:rsidRDefault="00AA42C0" w:rsidP="00AA42C0">
      <w:pPr>
        <w:widowControl w:val="0"/>
        <w:pBdr>
          <w:top w:val="single" w:sz="4" w:space="2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cs="Arial"/>
          <w:b/>
          <w:iCs/>
        </w:rPr>
      </w:pPr>
      <w:r w:rsidRPr="009816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169C">
        <w:rPr>
          <w:rFonts w:cs="Arial"/>
        </w:rPr>
        <w:instrText xml:space="preserve"> FORMTEXT </w:instrText>
      </w:r>
      <w:r w:rsidRPr="0098169C">
        <w:rPr>
          <w:rFonts w:cs="Arial"/>
        </w:rPr>
      </w:r>
      <w:r w:rsidRPr="0098169C">
        <w:rPr>
          <w:rFonts w:cs="Arial"/>
        </w:rPr>
        <w:fldChar w:fldCharType="separate"/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</w:rPr>
        <w:fldChar w:fldCharType="end"/>
      </w:r>
    </w:p>
    <w:p w:rsidR="00AA42C0" w:rsidRDefault="00AA42C0" w:rsidP="00AA42C0">
      <w:pPr>
        <w:widowControl w:val="0"/>
        <w:spacing w:after="0" w:line="240" w:lineRule="auto"/>
        <w:rPr>
          <w:b/>
        </w:rPr>
      </w:pPr>
    </w:p>
    <w:p w:rsidR="00471F3F" w:rsidRPr="00332637" w:rsidRDefault="00332637" w:rsidP="00471F3F">
      <w:pPr>
        <w:spacing w:after="0" w:line="240" w:lineRule="auto"/>
        <w:rPr>
          <w:b/>
        </w:rPr>
      </w:pPr>
      <w:r w:rsidRPr="00471F3F">
        <w:rPr>
          <w:b/>
        </w:rPr>
        <w:t xml:space="preserve">Provide a </w:t>
      </w:r>
      <w:r w:rsidR="006D4A7D">
        <w:rPr>
          <w:b/>
        </w:rPr>
        <w:t xml:space="preserve">concise but </w:t>
      </w:r>
      <w:r w:rsidRPr="00471F3F">
        <w:rPr>
          <w:b/>
        </w:rPr>
        <w:t xml:space="preserve">detailed description of the partnership’s regional support team. Include information on </w:t>
      </w:r>
      <w:r w:rsidR="00AA42C0" w:rsidRPr="00471F3F">
        <w:rPr>
          <w:b/>
        </w:rPr>
        <w:t>the public partner org</w:t>
      </w:r>
      <w:r w:rsidRPr="00471F3F">
        <w:rPr>
          <w:b/>
        </w:rPr>
        <w:t>aniz</w:t>
      </w:r>
      <w:r w:rsidR="00AA42C0" w:rsidRPr="00471F3F">
        <w:rPr>
          <w:b/>
        </w:rPr>
        <w:t>ations involved in the partnership, public partner engagement in action teams</w:t>
      </w:r>
      <w:r w:rsidR="00551403">
        <w:rPr>
          <w:b/>
        </w:rPr>
        <w:t xml:space="preserve">, </w:t>
      </w:r>
      <w:r w:rsidR="00471F3F" w:rsidRPr="00471F3F">
        <w:rPr>
          <w:b/>
        </w:rPr>
        <w:t>responsiveness to business-driven priorities</w:t>
      </w:r>
      <w:r w:rsidR="00551403">
        <w:rPr>
          <w:b/>
        </w:rPr>
        <w:t>, and any contributions to partnership initiatives (in-kind or financial resources, staff time, etc.)</w:t>
      </w:r>
      <w:r w:rsidR="00471F3F" w:rsidRPr="00471F3F">
        <w:rPr>
          <w:b/>
        </w:rPr>
        <w:t xml:space="preserve"> to date. </w:t>
      </w:r>
    </w:p>
    <w:p w:rsidR="00471F3F" w:rsidRDefault="00471F3F" w:rsidP="00471F3F">
      <w:pPr>
        <w:spacing w:after="0" w:line="240" w:lineRule="auto"/>
      </w:pPr>
    </w:p>
    <w:p w:rsidR="00471F3F" w:rsidRPr="0098169C" w:rsidRDefault="00471F3F" w:rsidP="00471F3F">
      <w:pPr>
        <w:widowControl w:val="0"/>
        <w:pBdr>
          <w:top w:val="single" w:sz="4" w:space="2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cs="Arial"/>
          <w:b/>
          <w:iCs/>
        </w:rPr>
      </w:pPr>
      <w:r w:rsidRPr="009816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169C">
        <w:rPr>
          <w:rFonts w:cs="Arial"/>
        </w:rPr>
        <w:instrText xml:space="preserve"> FORMTEXT </w:instrText>
      </w:r>
      <w:r w:rsidRPr="0098169C">
        <w:rPr>
          <w:rFonts w:cs="Arial"/>
        </w:rPr>
      </w:r>
      <w:r w:rsidRPr="0098169C">
        <w:rPr>
          <w:rFonts w:cs="Arial"/>
        </w:rPr>
        <w:fldChar w:fldCharType="separate"/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</w:rPr>
        <w:fldChar w:fldCharType="end"/>
      </w:r>
    </w:p>
    <w:p w:rsidR="00471F3F" w:rsidRDefault="00471F3F" w:rsidP="00471F3F">
      <w:pPr>
        <w:widowControl w:val="0"/>
        <w:spacing w:after="0" w:line="240" w:lineRule="auto"/>
        <w:rPr>
          <w:b/>
        </w:rPr>
      </w:pPr>
    </w:p>
    <w:p w:rsidR="0011068F" w:rsidRDefault="0011068F" w:rsidP="00AA42C0">
      <w:pPr>
        <w:spacing w:after="0" w:line="240" w:lineRule="auto"/>
        <w:rPr>
          <w:b/>
        </w:rPr>
      </w:pPr>
    </w:p>
    <w:p w:rsidR="00332637" w:rsidRDefault="00551403" w:rsidP="00AA42C0">
      <w:pPr>
        <w:spacing w:after="0" w:line="240" w:lineRule="auto"/>
        <w:rPr>
          <w:b/>
        </w:rPr>
      </w:pPr>
      <w:r>
        <w:rPr>
          <w:b/>
        </w:rPr>
        <w:t>Provide a detailed description of any measurable partnership outcomes to date</w:t>
      </w:r>
      <w:r w:rsidR="006D4A7D">
        <w:rPr>
          <w:b/>
        </w:rPr>
        <w:t>, including early wins.</w:t>
      </w:r>
    </w:p>
    <w:p w:rsidR="00C9718C" w:rsidRDefault="00C9718C" w:rsidP="00AA42C0">
      <w:pPr>
        <w:spacing w:after="0" w:line="240" w:lineRule="auto"/>
        <w:rPr>
          <w:b/>
        </w:rPr>
      </w:pPr>
    </w:p>
    <w:p w:rsidR="00C9718C" w:rsidRPr="0098169C" w:rsidRDefault="00C9718C" w:rsidP="00C9718C">
      <w:pPr>
        <w:widowControl w:val="0"/>
        <w:pBdr>
          <w:top w:val="single" w:sz="4" w:space="2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cs="Arial"/>
          <w:b/>
          <w:iCs/>
        </w:rPr>
      </w:pPr>
      <w:r w:rsidRPr="009816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169C">
        <w:rPr>
          <w:rFonts w:cs="Arial"/>
        </w:rPr>
        <w:instrText xml:space="preserve"> FORMTEXT </w:instrText>
      </w:r>
      <w:r w:rsidRPr="0098169C">
        <w:rPr>
          <w:rFonts w:cs="Arial"/>
        </w:rPr>
      </w:r>
      <w:r w:rsidRPr="0098169C">
        <w:rPr>
          <w:rFonts w:cs="Arial"/>
        </w:rPr>
        <w:fldChar w:fldCharType="separate"/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</w:rPr>
        <w:fldChar w:fldCharType="end"/>
      </w:r>
    </w:p>
    <w:p w:rsidR="00C9718C" w:rsidRDefault="00C9718C" w:rsidP="00AA42C0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C9718C" w:rsidRDefault="00BB3E0F" w:rsidP="00AA42C0">
      <w:pPr>
        <w:spacing w:after="0" w:line="240" w:lineRule="auto"/>
        <w:rPr>
          <w:b/>
        </w:rPr>
      </w:pPr>
      <w:r>
        <w:rPr>
          <w:b/>
        </w:rPr>
        <w:t xml:space="preserve">Every sector partnership is highly unique, and should be evaluated for the distinct unique value they create in their regions. </w:t>
      </w:r>
      <w:r w:rsidR="00C9718C">
        <w:rPr>
          <w:b/>
        </w:rPr>
        <w:t xml:space="preserve">Please provide or describe </w:t>
      </w:r>
      <w:r>
        <w:rPr>
          <w:b/>
        </w:rPr>
        <w:t>a</w:t>
      </w:r>
      <w:r w:rsidR="00C9718C">
        <w:rPr>
          <w:b/>
        </w:rPr>
        <w:t xml:space="preserve"> unique set of metrics that will demonstrate </w:t>
      </w:r>
      <w:r w:rsidR="0011068F">
        <w:rPr>
          <w:b/>
        </w:rPr>
        <w:t>your p</w:t>
      </w:r>
      <w:r w:rsidR="006D4A7D">
        <w:rPr>
          <w:b/>
        </w:rPr>
        <w:t xml:space="preserve">artnership’s </w:t>
      </w:r>
      <w:r w:rsidR="00C9718C">
        <w:rPr>
          <w:b/>
        </w:rPr>
        <w:t xml:space="preserve">success. </w:t>
      </w:r>
      <w:r>
        <w:rPr>
          <w:b/>
        </w:rPr>
        <w:t xml:space="preserve">You will be asked to report progress on each unique metric quarterly and at the end of the grant period. For now, include a short, </w:t>
      </w:r>
      <w:r w:rsidR="00C9718C">
        <w:rPr>
          <w:b/>
        </w:rPr>
        <w:t>bulleted list of customized success metrics</w:t>
      </w:r>
      <w:r>
        <w:rPr>
          <w:b/>
        </w:rPr>
        <w:t xml:space="preserve"> for your </w:t>
      </w:r>
      <w:r>
        <w:rPr>
          <w:b/>
        </w:rPr>
        <w:lastRenderedPageBreak/>
        <w:t>partnership</w:t>
      </w:r>
      <w:r w:rsidR="00C9718C">
        <w:rPr>
          <w:b/>
        </w:rPr>
        <w:t xml:space="preserve">. </w:t>
      </w:r>
      <w:r>
        <w:rPr>
          <w:b/>
        </w:rPr>
        <w:t xml:space="preserve">Metrics </w:t>
      </w:r>
      <w:r w:rsidR="006D4A7D">
        <w:rPr>
          <w:b/>
        </w:rPr>
        <w:t xml:space="preserve">should consider </w:t>
      </w:r>
      <w:r>
        <w:rPr>
          <w:b/>
        </w:rPr>
        <w:t xml:space="preserve">overall partnership health (i.e.: business participation), </w:t>
      </w:r>
      <w:r w:rsidR="006D4A7D">
        <w:rPr>
          <w:b/>
        </w:rPr>
        <w:t>overall economic impact, impact on students/jobseekers, impact on industry, and impact on improved coordi</w:t>
      </w:r>
      <w:r>
        <w:rPr>
          <w:b/>
        </w:rPr>
        <w:t>nation across support partners.</w:t>
      </w:r>
      <w:r>
        <w:rPr>
          <w:rStyle w:val="FootnoteReference"/>
          <w:b/>
        </w:rPr>
        <w:footnoteReference w:id="2"/>
      </w:r>
    </w:p>
    <w:p w:rsidR="00551403" w:rsidRDefault="00551403" w:rsidP="00551403">
      <w:pPr>
        <w:spacing w:after="0" w:line="240" w:lineRule="auto"/>
      </w:pPr>
    </w:p>
    <w:p w:rsidR="006D4A7D" w:rsidRPr="0006274B" w:rsidRDefault="006D4A7D" w:rsidP="006D4A7D">
      <w:pPr>
        <w:widowControl w:val="0"/>
        <w:pBdr>
          <w:top w:val="single" w:sz="4" w:space="2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240" w:lineRule="auto"/>
        <w:rPr>
          <w:rFonts w:cs="Arial"/>
          <w:b/>
          <w:iCs/>
        </w:rPr>
      </w:pPr>
      <w:r w:rsidRPr="0098169C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8169C">
        <w:rPr>
          <w:rFonts w:cs="Arial"/>
        </w:rPr>
        <w:instrText xml:space="preserve"> FORMTEXT </w:instrText>
      </w:r>
      <w:r w:rsidRPr="0098169C">
        <w:rPr>
          <w:rFonts w:cs="Arial"/>
        </w:rPr>
      </w:r>
      <w:r w:rsidRPr="0098169C">
        <w:rPr>
          <w:rFonts w:cs="Arial"/>
        </w:rPr>
        <w:fldChar w:fldCharType="separate"/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  <w:noProof/>
        </w:rPr>
        <w:t> </w:t>
      </w:r>
      <w:r w:rsidRPr="0098169C">
        <w:rPr>
          <w:rFonts w:cs="Arial"/>
        </w:rPr>
        <w:fldChar w:fldCharType="end"/>
      </w:r>
    </w:p>
    <w:p w:rsidR="006D4A7D" w:rsidRDefault="006D4A7D" w:rsidP="00551403">
      <w:pPr>
        <w:spacing w:after="0" w:line="240" w:lineRule="auto"/>
      </w:pPr>
    </w:p>
    <w:p w:rsidR="006D4A7D" w:rsidRDefault="006D4A7D" w:rsidP="00551403">
      <w:pPr>
        <w:spacing w:after="0" w:line="240" w:lineRule="auto"/>
      </w:pPr>
    </w:p>
    <w:p w:rsidR="006D4A7D" w:rsidRDefault="006D4A7D" w:rsidP="00551403">
      <w:pPr>
        <w:spacing w:after="0" w:line="240" w:lineRule="auto"/>
      </w:pPr>
    </w:p>
    <w:p w:rsidR="0006274B" w:rsidRPr="0006274B" w:rsidRDefault="0006274B" w:rsidP="0011068F">
      <w:pPr>
        <w:spacing w:after="0" w:line="240" w:lineRule="auto"/>
        <w:rPr>
          <w:rFonts w:cs="Arial"/>
          <w:b/>
          <w:iCs/>
        </w:rPr>
      </w:pPr>
    </w:p>
    <w:sectPr w:rsidR="0006274B" w:rsidRPr="0006274B" w:rsidSect="00D06566">
      <w:headerReference w:type="default" r:id="rId8"/>
      <w:footerReference w:type="default" r:id="rId9"/>
      <w:footnotePr>
        <w:numFmt w:val="chicago"/>
      </w:footnotePr>
      <w:pgSz w:w="12240" w:h="15840"/>
      <w:pgMar w:top="1440" w:right="1440" w:bottom="99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C2" w:rsidRDefault="00CF04C2" w:rsidP="0000114C">
      <w:pPr>
        <w:spacing w:after="0" w:line="240" w:lineRule="auto"/>
      </w:pPr>
      <w:r>
        <w:separator/>
      </w:r>
    </w:p>
  </w:endnote>
  <w:endnote w:type="continuationSeparator" w:id="0">
    <w:p w:rsidR="00CF04C2" w:rsidRDefault="00CF04C2" w:rsidP="000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931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A37" w:rsidRDefault="00232A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5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F3F0C" w:rsidRDefault="00CF3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C2" w:rsidRDefault="00CF04C2" w:rsidP="0000114C">
      <w:pPr>
        <w:spacing w:after="0" w:line="240" w:lineRule="auto"/>
      </w:pPr>
      <w:r>
        <w:separator/>
      </w:r>
    </w:p>
  </w:footnote>
  <w:footnote w:type="continuationSeparator" w:id="0">
    <w:p w:rsidR="00CF04C2" w:rsidRDefault="00CF04C2" w:rsidP="0000114C">
      <w:pPr>
        <w:spacing w:after="0" w:line="240" w:lineRule="auto"/>
      </w:pPr>
      <w:r>
        <w:continuationSeparator/>
      </w:r>
    </w:p>
  </w:footnote>
  <w:footnote w:id="1">
    <w:p w:rsidR="0011068F" w:rsidRDefault="001106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B3E0F">
        <w:t>See</w:t>
      </w:r>
      <w:r w:rsidRPr="0011068F">
        <w:t xml:space="preserve"> tool on </w:t>
      </w:r>
      <w:hyperlink r:id="rId1" w:history="1">
        <w:r w:rsidRPr="004C77C7">
          <w:rPr>
            <w:rStyle w:val="Hyperlink"/>
          </w:rPr>
          <w:t>Sustainable Staffing and Funding Models</w:t>
        </w:r>
      </w:hyperlink>
    </w:p>
  </w:footnote>
  <w:footnote w:id="2">
    <w:p w:rsidR="00BB3E0F" w:rsidRDefault="00BB3E0F">
      <w:pPr>
        <w:pStyle w:val="FootnoteText"/>
      </w:pPr>
      <w:r>
        <w:rPr>
          <w:rStyle w:val="FootnoteReference"/>
        </w:rPr>
        <w:footnoteRef/>
      </w:r>
      <w:r>
        <w:t xml:space="preserve"> See tool on </w:t>
      </w:r>
      <w:hyperlink r:id="rId2" w:history="1">
        <w:r w:rsidRPr="004C77C7">
          <w:rPr>
            <w:rStyle w:val="Hyperlink"/>
          </w:rPr>
          <w:t>Top 25 to Tell Your Story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7D6" w:rsidRDefault="003937D6" w:rsidP="0000114C">
    <w:pPr>
      <w:pStyle w:val="Default"/>
      <w:jc w:val="center"/>
      <w:rPr>
        <w:b/>
        <w:sz w:val="22"/>
        <w:szCs w:val="22"/>
      </w:rPr>
    </w:pPr>
    <w:r>
      <w:rPr>
        <w:b/>
        <w:sz w:val="22"/>
        <w:szCs w:val="22"/>
      </w:rPr>
      <w:t xml:space="preserve">FY17-18 </w:t>
    </w:r>
    <w:r w:rsidR="0000114C" w:rsidRPr="00CC683C">
      <w:rPr>
        <w:b/>
        <w:sz w:val="22"/>
        <w:szCs w:val="22"/>
      </w:rPr>
      <w:t xml:space="preserve">Next Generation Industry Partnership </w:t>
    </w:r>
    <w:r>
      <w:rPr>
        <w:b/>
        <w:sz w:val="22"/>
        <w:szCs w:val="22"/>
      </w:rPr>
      <w:t>Notice of Grant Availability</w:t>
    </w:r>
  </w:p>
  <w:p w:rsidR="0000114C" w:rsidRPr="00CC683C" w:rsidRDefault="0000114C" w:rsidP="0000114C">
    <w:pPr>
      <w:pStyle w:val="Default"/>
      <w:jc w:val="center"/>
      <w:rPr>
        <w:b/>
        <w:sz w:val="22"/>
        <w:szCs w:val="22"/>
      </w:rPr>
    </w:pPr>
    <w:r w:rsidRPr="00CC683C">
      <w:rPr>
        <w:b/>
        <w:sz w:val="22"/>
        <w:szCs w:val="22"/>
      </w:rPr>
      <w:t>Application for Implementation Status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387"/>
    <w:multiLevelType w:val="hybridMultilevel"/>
    <w:tmpl w:val="E0FC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0B35"/>
    <w:multiLevelType w:val="hybridMultilevel"/>
    <w:tmpl w:val="8350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F5550"/>
    <w:multiLevelType w:val="hybridMultilevel"/>
    <w:tmpl w:val="5906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56EAC"/>
    <w:multiLevelType w:val="hybridMultilevel"/>
    <w:tmpl w:val="1D52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21797"/>
    <w:multiLevelType w:val="hybridMultilevel"/>
    <w:tmpl w:val="58FE7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34F"/>
    <w:multiLevelType w:val="hybridMultilevel"/>
    <w:tmpl w:val="B5F0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72A9E"/>
    <w:multiLevelType w:val="hybridMultilevel"/>
    <w:tmpl w:val="387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ABF"/>
    <w:multiLevelType w:val="hybridMultilevel"/>
    <w:tmpl w:val="BB08D122"/>
    <w:lvl w:ilvl="0" w:tplc="A6DA9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D68E9"/>
    <w:multiLevelType w:val="hybridMultilevel"/>
    <w:tmpl w:val="1182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757C2"/>
    <w:multiLevelType w:val="hybridMultilevel"/>
    <w:tmpl w:val="0FE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81A2E"/>
    <w:multiLevelType w:val="hybridMultilevel"/>
    <w:tmpl w:val="C57CDF36"/>
    <w:lvl w:ilvl="0" w:tplc="CFB6140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D6C27D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57"/>
    <w:rsid w:val="00000FDD"/>
    <w:rsid w:val="0000114C"/>
    <w:rsid w:val="0006274B"/>
    <w:rsid w:val="0011068F"/>
    <w:rsid w:val="001C1B05"/>
    <w:rsid w:val="00205AC1"/>
    <w:rsid w:val="00232A37"/>
    <w:rsid w:val="0025755E"/>
    <w:rsid w:val="00332637"/>
    <w:rsid w:val="003937D6"/>
    <w:rsid w:val="004465DC"/>
    <w:rsid w:val="00446A8E"/>
    <w:rsid w:val="00471F3F"/>
    <w:rsid w:val="004B528F"/>
    <w:rsid w:val="004C77C7"/>
    <w:rsid w:val="00551403"/>
    <w:rsid w:val="005C764F"/>
    <w:rsid w:val="006D4A7D"/>
    <w:rsid w:val="008671F7"/>
    <w:rsid w:val="009A6D0B"/>
    <w:rsid w:val="009B55FF"/>
    <w:rsid w:val="00AA42C0"/>
    <w:rsid w:val="00B33CC9"/>
    <w:rsid w:val="00B45957"/>
    <w:rsid w:val="00BB3E0F"/>
    <w:rsid w:val="00C9718C"/>
    <w:rsid w:val="00CC683C"/>
    <w:rsid w:val="00CF04C2"/>
    <w:rsid w:val="00CF3F0C"/>
    <w:rsid w:val="00D06566"/>
    <w:rsid w:val="00DE374B"/>
    <w:rsid w:val="00EB1B88"/>
    <w:rsid w:val="00F7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4F112A-5B51-45BC-9667-D148DFBA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459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14C"/>
  </w:style>
  <w:style w:type="paragraph" w:styleId="Footer">
    <w:name w:val="footer"/>
    <w:basedOn w:val="Normal"/>
    <w:link w:val="FooterChar"/>
    <w:uiPriority w:val="99"/>
    <w:unhideWhenUsed/>
    <w:rsid w:val="0000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14C"/>
  </w:style>
  <w:style w:type="paragraph" w:styleId="BalloonText">
    <w:name w:val="Balloon Text"/>
    <w:basedOn w:val="Normal"/>
    <w:link w:val="BalloonTextChar"/>
    <w:uiPriority w:val="99"/>
    <w:semiHidden/>
    <w:unhideWhenUsed/>
    <w:rsid w:val="00C9718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8C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6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6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6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B3E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3E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B3E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C7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7C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C77C7"/>
    <w:rPr>
      <w:color w:val="954F72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CF3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li.pa.gov/Businesses/Workforce-Development/Documents/Next-Generation-IPs/Telling%20Your%20Story%20-%2025%20Success%20Metrics%20of%20NGIPs.pdf" TargetMode="External"/><Relationship Id="rId1" Type="http://schemas.openxmlformats.org/officeDocument/2006/relationships/hyperlink" Target="https://www.dli.pa.gov/Businesses/Workforce-Development/Documents/Next-Generation-IPs/NGIP%20Sustainable%20Staffing%20and%20Funding%20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C0BDB8A83442B88951C0C2DEAECE" ma:contentTypeVersion="1" ma:contentTypeDescription="Create a new document." ma:contentTypeScope="" ma:versionID="6e6041431ab435bfae2ddd83f3efc7c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B3524C-77B2-4880-8596-1CF34DE2E8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DAD46-BAD7-4BC1-B838-EDAFD5ABC5BF}"/>
</file>

<file path=customXml/itemProps3.xml><?xml version="1.0" encoding="utf-8"?>
<ds:datastoreItem xmlns:ds="http://schemas.openxmlformats.org/officeDocument/2006/customXml" ds:itemID="{A6991D12-96C8-407B-987D-7960F75F7EF9}"/>
</file>

<file path=customXml/itemProps4.xml><?xml version="1.0" encoding="utf-8"?>
<ds:datastoreItem xmlns:ds="http://schemas.openxmlformats.org/officeDocument/2006/customXml" ds:itemID="{F6CADCBC-3B6D-4625-B255-6334FBC35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Leister, Michael</dc:creator>
  <cp:keywords/>
  <dc:description/>
  <cp:lastModifiedBy>Miller, Tanyia (L&amp;I)</cp:lastModifiedBy>
  <cp:revision>2</cp:revision>
  <dcterms:created xsi:type="dcterms:W3CDTF">2018-09-25T16:57:00Z</dcterms:created>
  <dcterms:modified xsi:type="dcterms:W3CDTF">2018-09-25T16:57:00Z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0x01010020ADC0BDB8A83442B88951C0C2DEAECE</vt:lpwstr>
  </property>
  <property fmtid="{D5CDD505-2E9C-101B-9397-08002B2CF9AE}" pid="3" name="Order">
    <vt:r8>18500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